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4B54" w:rsidRDefault="00187F5C">
      <w:r>
        <w:t xml:space="preserve">Ficha Informativa de aprofundamento - </w:t>
      </w:r>
      <w:r w:rsidR="00927F78">
        <w:t xml:space="preserve">Alqueva </w:t>
      </w:r>
    </w:p>
    <w:p w:rsidR="002B67BD" w:rsidRDefault="002B67BD" w:rsidP="002B67BD">
      <w:pPr>
        <w:autoSpaceDE w:val="0"/>
        <w:autoSpaceDN w:val="0"/>
        <w:adjustRightInd w:val="0"/>
        <w:spacing w:after="0" w:line="240" w:lineRule="auto"/>
        <w:rPr>
          <w:rFonts w:ascii="LucidaSansUnicode" w:hAnsi="LucidaSansUnicode" w:cs="LucidaSansUnicode"/>
          <w:sz w:val="18"/>
          <w:szCs w:val="18"/>
        </w:rPr>
      </w:pPr>
    </w:p>
    <w:p w:rsidR="002B67BD" w:rsidRDefault="002B67BD" w:rsidP="002B67BD">
      <w:pPr>
        <w:autoSpaceDE w:val="0"/>
        <w:autoSpaceDN w:val="0"/>
        <w:adjustRightInd w:val="0"/>
        <w:spacing w:after="0" w:line="240" w:lineRule="auto"/>
        <w:rPr>
          <w:rFonts w:ascii="LucidaSansUnicode" w:hAnsi="LucidaSansUnicode" w:cs="LucidaSansUnicode"/>
          <w:sz w:val="18"/>
          <w:szCs w:val="18"/>
        </w:rPr>
      </w:pPr>
    </w:p>
    <w:p w:rsidR="002B67BD" w:rsidRDefault="002B67BD" w:rsidP="002B67BD">
      <w:pPr>
        <w:autoSpaceDE w:val="0"/>
        <w:autoSpaceDN w:val="0"/>
        <w:adjustRightInd w:val="0"/>
        <w:spacing w:after="0" w:line="240" w:lineRule="auto"/>
        <w:rPr>
          <w:rFonts w:ascii="LucidaSansUnicode" w:hAnsi="LucidaSansUnicode" w:cs="LucidaSansUnicode"/>
          <w:sz w:val="18"/>
          <w:szCs w:val="18"/>
        </w:rPr>
      </w:pPr>
      <w:r>
        <w:rPr>
          <w:rFonts w:ascii="LucidaSansUnicode" w:hAnsi="LucidaSansUnicode" w:cs="LucidaSansUnicode"/>
          <w:noProof/>
          <w:sz w:val="18"/>
          <w:szCs w:val="18"/>
          <w:lang w:eastAsia="pt-PT"/>
        </w:rPr>
        <w:drawing>
          <wp:anchor distT="0" distB="0" distL="114300" distR="114300" simplePos="0" relativeHeight="251661312" behindDoc="0" locked="0" layoutInCell="1" allowOverlap="1" wp14:anchorId="4D6DB00F" wp14:editId="0408016D">
            <wp:simplePos x="0" y="0"/>
            <wp:positionH relativeFrom="column">
              <wp:posOffset>21590</wp:posOffset>
            </wp:positionH>
            <wp:positionV relativeFrom="paragraph">
              <wp:posOffset>-635</wp:posOffset>
            </wp:positionV>
            <wp:extent cx="3054350" cy="4330700"/>
            <wp:effectExtent l="19050" t="0" r="0" b="0"/>
            <wp:wrapSquare wrapText="bothSides"/>
            <wp:docPr id="25" name="Imagem 25" descr="C:\Users\Lena\Pictures\REA%20~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a\Pictures\REA%20~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433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7BD" w:rsidRDefault="002B67BD" w:rsidP="002B67BD">
      <w:pPr>
        <w:spacing w:before="100" w:beforeAutospacing="1" w:after="100" w:afterAutospacing="1" w:line="240" w:lineRule="auto"/>
      </w:pPr>
      <w:r>
        <w:t>Numa região semiárida de grande irregularidade pluviométrica, onde os recursos naturais e a própria água são escassos, e os solos aráveis são em grande parte pobres, um empreendimento como o Alqueva assume-se como potenciador das atividades económicas e do desenvolvimento. A bacia no Guadiana abrange 33 concelhos, dos quais 10 se encontram totalmente integrados na bacia. São eles Alandroal, Alcoutim, Barrancos, Campo Maior, Mértola, Moura, Mourão, Redondo, Reguengos de Monsaraz, Serpa, e Vila Viçosa.</w:t>
      </w:r>
    </w:p>
    <w:p w:rsidR="002B67BD" w:rsidRPr="00451497" w:rsidRDefault="002B67BD" w:rsidP="002B67BD">
      <w:pPr>
        <w:spacing w:after="0" w:line="240" w:lineRule="auto"/>
      </w:pPr>
      <w:r>
        <w:rPr>
          <w:noProof/>
          <w:lang w:eastAsia="pt-PT"/>
        </w:rPr>
        <w:drawing>
          <wp:anchor distT="0" distB="0" distL="114300" distR="114300" simplePos="0" relativeHeight="251662336" behindDoc="0" locked="0" layoutInCell="1" allowOverlap="1" wp14:anchorId="267EF89F" wp14:editId="7014B7A9">
            <wp:simplePos x="0" y="0"/>
            <wp:positionH relativeFrom="column">
              <wp:posOffset>-116840</wp:posOffset>
            </wp:positionH>
            <wp:positionV relativeFrom="paragraph">
              <wp:posOffset>2273935</wp:posOffset>
            </wp:positionV>
            <wp:extent cx="3528060" cy="2326640"/>
            <wp:effectExtent l="0" t="0" r="0" b="0"/>
            <wp:wrapSquare wrapText="bothSides"/>
            <wp:docPr id="26" name="Imagem 26" descr="http://www.hipersuper.pt/wp-content/uploads/2012/02/alqu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hipersuper.pt/wp-content/uploads/2012/02/alquev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32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1497">
        <w:t xml:space="preserve">Localizado no Alentejo, no sul de Portugal, o Empreendimento de Fins Múltiplos de Alqueva é prioritariamente um projeto agrícola. </w:t>
      </w:r>
      <w:r w:rsidRPr="00451497">
        <w:br/>
        <w:t>Centrado na barragem de Alqueva, a maior reserva estratégica de água</w:t>
      </w:r>
      <w:r w:rsidRPr="00451497">
        <w:br/>
        <w:t>da Europa, com uma área de influência aproximada de 10 000 km2, divididos pelos distritos de Beja, Évora, Portalegre e Setúbal, abrangendo um total de 20 concelhos, o Sistema Global de Rega de Alqueva interliga barragens</w:t>
      </w:r>
      <w:r w:rsidRPr="00451497">
        <w:br/>
        <w:t xml:space="preserve">e garante disponibilidade de água, mesmo em períodos de seca extrema. </w:t>
      </w:r>
      <w:r w:rsidRPr="00451497">
        <w:br/>
        <w:t xml:space="preserve">O Sistema Global de rega de Alqueva é constituído por um conjunto de 69 barragens, reservatórios e açudes, 382 km de rede primária que permite fazer a ligação entre as barragens do Sistema, 1 620 km de extensão de condutas na rede secundária para levar a água às parcelas dos agricultores, 47 estações elevatórias, 6 centrais </w:t>
      </w:r>
      <w:proofErr w:type="gramStart"/>
      <w:r w:rsidRPr="00451497">
        <w:t>mini hídricas</w:t>
      </w:r>
      <w:proofErr w:type="gramEnd"/>
      <w:r w:rsidRPr="00451497">
        <w:t xml:space="preserve"> e uma central fotovoltaica.</w:t>
      </w:r>
    </w:p>
    <w:p w:rsidR="002B67BD" w:rsidRPr="00F65273" w:rsidRDefault="002B67BD" w:rsidP="002B67BD">
      <w:pPr>
        <w:spacing w:after="0" w:line="240" w:lineRule="auto"/>
      </w:pPr>
      <w:r w:rsidRPr="00451497">
        <w:t>São 120 000 hectares de regadio implementados numa região onde os solos têm elevada aptidão para esta prática agr</w:t>
      </w:r>
      <w:r>
        <w:t xml:space="preserve">ícola, o número de horas de sol </w:t>
      </w:r>
      <w:r w:rsidRPr="00451497">
        <w:t xml:space="preserve">é superior à média europeia e o clima é ameno. Uma conjugação de variáveis que dão à região singulares vantagens competitivas. </w:t>
      </w:r>
      <w:r w:rsidRPr="00451497">
        <w:br/>
        <w:t>Alqueva é o novo paradigma da agricultura moderna em Portugal.</w:t>
      </w:r>
      <w:r w:rsidRPr="00451497">
        <w:br/>
        <w:t>As condições são únicas e reconhecidamente competitivas.</w:t>
      </w:r>
      <w:r w:rsidRPr="00451497">
        <w:br/>
        <w:t>O espaço, a dimensão do projeto, a garantia de água, o clima e uma gestão próxima dos agricultores são os fatores que diferenciam Alqueva de outros projetos, mesmo a nível Europeu.</w:t>
      </w:r>
    </w:p>
    <w:p w:rsidR="002B67BD" w:rsidRDefault="002B67BD" w:rsidP="002B67BD">
      <w:pPr>
        <w:autoSpaceDE w:val="0"/>
        <w:autoSpaceDN w:val="0"/>
        <w:adjustRightInd w:val="0"/>
        <w:spacing w:after="0" w:line="240" w:lineRule="auto"/>
        <w:rPr>
          <w:rFonts w:ascii="LucidaSansUnicode" w:hAnsi="LucidaSansUnicode" w:cs="LucidaSansUnicode"/>
          <w:sz w:val="18"/>
          <w:szCs w:val="18"/>
        </w:rPr>
      </w:pPr>
    </w:p>
    <w:p w:rsidR="00A35557" w:rsidRDefault="00A35557" w:rsidP="00EC1F49">
      <w:pPr>
        <w:shd w:val="clear" w:color="auto" w:fill="FFFFFF"/>
        <w:spacing w:after="0" w:line="240" w:lineRule="auto"/>
        <w:outlineLvl w:val="0"/>
        <w:rPr>
          <w:rFonts w:ascii="merriweatherheavy" w:eastAsia="Times New Roman" w:hAnsi="merriweatherheavy" w:cs="Arial"/>
          <w:color w:val="000000"/>
          <w:kern w:val="36"/>
          <w:sz w:val="28"/>
          <w:szCs w:val="28"/>
          <w:lang w:eastAsia="pt-PT"/>
        </w:rPr>
      </w:pPr>
    </w:p>
    <w:p w:rsidR="002B67BD" w:rsidRDefault="002B67BD" w:rsidP="00A35557">
      <w:pPr>
        <w:spacing w:after="0" w:line="240" w:lineRule="auto"/>
        <w:outlineLvl w:val="1"/>
        <w:rPr>
          <w:rFonts w:eastAsia="Times New Roman" w:cs="Times New Roman"/>
          <w:color w:val="000000"/>
          <w:sz w:val="28"/>
          <w:szCs w:val="28"/>
          <w:lang w:eastAsia="pt-PT"/>
        </w:rPr>
      </w:pPr>
    </w:p>
    <w:p w:rsidR="00A35557" w:rsidRPr="00524168" w:rsidRDefault="00A35557" w:rsidP="00A35557">
      <w:pPr>
        <w:spacing w:after="0" w:line="240" w:lineRule="auto"/>
        <w:outlineLvl w:val="1"/>
        <w:rPr>
          <w:rFonts w:eastAsia="Times New Roman" w:cs="Times New Roman"/>
          <w:color w:val="000000"/>
          <w:sz w:val="28"/>
          <w:szCs w:val="28"/>
          <w:lang w:eastAsia="pt-PT"/>
        </w:rPr>
      </w:pPr>
      <w:r w:rsidRPr="00524168">
        <w:rPr>
          <w:rFonts w:eastAsia="Times New Roman" w:cs="Times New Roman"/>
          <w:color w:val="000000"/>
          <w:sz w:val="28"/>
          <w:szCs w:val="28"/>
          <w:lang w:eastAsia="pt-PT"/>
        </w:rPr>
        <w:t>Alqueva fica concluído este ano após investimento total de 2.500ME</w:t>
      </w:r>
    </w:p>
    <w:p w:rsidR="00A35557" w:rsidRPr="00524168" w:rsidRDefault="00A35557" w:rsidP="00A35557">
      <w:pPr>
        <w:spacing w:after="0" w:line="240" w:lineRule="auto"/>
        <w:rPr>
          <w:rFonts w:eastAsia="Times New Roman" w:cs="Times New Roman"/>
          <w:lang w:eastAsia="pt-PT"/>
        </w:rPr>
      </w:pPr>
      <w:r w:rsidRPr="00524168">
        <w:rPr>
          <w:rFonts w:eastAsia="Times New Roman" w:cs="Times New Roman"/>
          <w:caps/>
          <w:color w:val="888888"/>
          <w:lang w:eastAsia="pt-PT"/>
        </w:rPr>
        <w:t>LUSA</w:t>
      </w:r>
      <w:r w:rsidRPr="00524168">
        <w:rPr>
          <w:rFonts w:eastAsia="Times New Roman" w:cs="Times New Roman"/>
          <w:lang w:eastAsia="pt-PT"/>
        </w:rPr>
        <w:t>21 de fevereiro de 2015, às 07:03</w:t>
      </w:r>
    </w:p>
    <w:p w:rsidR="00A35557" w:rsidRPr="00524168" w:rsidRDefault="00A35557" w:rsidP="00A35557">
      <w:pPr>
        <w:shd w:val="clear" w:color="auto" w:fill="FFFFFF"/>
        <w:spacing w:after="0" w:line="240" w:lineRule="auto"/>
        <w:rPr>
          <w:rFonts w:eastAsia="Times New Roman" w:cs="Arial"/>
          <w:color w:val="333333"/>
          <w:lang w:eastAsia="pt-PT"/>
        </w:rPr>
      </w:pPr>
      <w:r w:rsidRPr="00524168">
        <w:rPr>
          <w:rFonts w:eastAsia="Times New Roman" w:cs="Arial"/>
          <w:color w:val="333333"/>
          <w:lang w:eastAsia="pt-PT"/>
        </w:rPr>
        <w:lastRenderedPageBreak/>
        <w:t>O Alqueva produz energia, reforça o abastecimento de água a 200 mil habitantes, está pronto para regar 88 mil hectares dos 120 mil previstos e termina este ano, após um investimento total de 2.500 milhões de euros.</w:t>
      </w:r>
    </w:p>
    <w:p w:rsidR="00A35557" w:rsidRPr="00524168" w:rsidRDefault="00A35557" w:rsidP="00A35557">
      <w:pPr>
        <w:spacing w:after="0" w:line="240" w:lineRule="auto"/>
        <w:rPr>
          <w:rFonts w:eastAsia="Times New Roman" w:cs="Times New Roman"/>
          <w:lang w:eastAsia="pt-PT"/>
        </w:rPr>
      </w:pPr>
    </w:p>
    <w:p w:rsidR="00A35557" w:rsidRPr="00524168" w:rsidRDefault="00A35557" w:rsidP="00A35557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444444"/>
          <w:lang w:eastAsia="pt-PT"/>
        </w:rPr>
      </w:pPr>
      <w:r w:rsidRPr="00524168">
        <w:rPr>
          <w:rFonts w:eastAsia="Times New Roman" w:cs="Arial"/>
          <w:color w:val="444444"/>
          <w:lang w:eastAsia="pt-PT"/>
        </w:rPr>
        <w:t>Depois de 19 anos de obras e 13 desde o início do enchimento da albufeira, no projeto, considerado estruturante para o Alentejo, já foram investidos 2.143 milhões de euros do investimento total previsto de cerca de 2.500 milhões de euros, distribuído pelas valências agrícola, hidroelétrica e de abastecimento público.</w:t>
      </w:r>
    </w:p>
    <w:p w:rsidR="00A35557" w:rsidRPr="00524168" w:rsidRDefault="00A35557" w:rsidP="00A35557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444444"/>
          <w:lang w:eastAsia="pt-PT"/>
        </w:rPr>
      </w:pPr>
      <w:r w:rsidRPr="00524168">
        <w:rPr>
          <w:rFonts w:eastAsia="Times New Roman" w:cs="Arial"/>
          <w:color w:val="444444"/>
          <w:lang w:eastAsia="pt-PT"/>
        </w:rPr>
        <w:t>A albufeira de Alqueva, localizada no "coração" do Alentejo, no rio Guadiana, começou a encher a 08 de fevereiro de 2002, já atingiu várias vezes o nível pleno de armazenamento e, atualmente, está à cota de 149,77 metros, ou seja, a 88% da capacidade total.</w:t>
      </w:r>
    </w:p>
    <w:p w:rsidR="00A35557" w:rsidRDefault="00A35557" w:rsidP="00A35557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444444"/>
          <w:lang w:eastAsia="pt-PT"/>
        </w:rPr>
      </w:pPr>
      <w:r w:rsidRPr="00524168">
        <w:rPr>
          <w:rFonts w:eastAsia="Times New Roman" w:cs="Arial"/>
          <w:color w:val="444444"/>
          <w:lang w:eastAsia="pt-PT"/>
        </w:rPr>
        <w:t>A conclusão do projeto, inicialmente prevista para 2025, para 2015 e, depois, antecipada para 2013, o q</w:t>
      </w:r>
      <w:r w:rsidR="00187F5C">
        <w:rPr>
          <w:rFonts w:eastAsia="Times New Roman" w:cs="Arial"/>
          <w:color w:val="444444"/>
          <w:lang w:eastAsia="pt-PT"/>
        </w:rPr>
        <w:t>ue acabou por não ser possível.</w:t>
      </w:r>
    </w:p>
    <w:p w:rsidR="00A35557" w:rsidRPr="00524168" w:rsidRDefault="00A35557" w:rsidP="00A35557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444444"/>
          <w:lang w:eastAsia="pt-PT"/>
        </w:rPr>
      </w:pPr>
      <w:r w:rsidRPr="00524168">
        <w:rPr>
          <w:rFonts w:eastAsia="Times New Roman" w:cs="Arial"/>
          <w:color w:val="444444"/>
          <w:lang w:eastAsia="pt-PT"/>
        </w:rPr>
        <w:t>Na valência agrícola, segundo dados fornecidos à agência Lusa pela Empresa de Desenvolvimento e Infraestruturas do Alqueva (EDIA), atualmente, dos cerca de 120 mil hectares de regadio previstos no projeto global, 68 mil estão em exploração e 20 mil começam a funcionar na campanha de rega deste ano, no início da primavera, perfazendo um total de 88 mil hectares.</w:t>
      </w:r>
    </w:p>
    <w:p w:rsidR="00A35557" w:rsidRPr="00524168" w:rsidRDefault="00A35557" w:rsidP="00A35557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444444"/>
          <w:lang w:eastAsia="pt-PT"/>
        </w:rPr>
      </w:pPr>
      <w:r w:rsidRPr="00524168">
        <w:rPr>
          <w:rFonts w:eastAsia="Times New Roman" w:cs="Arial"/>
          <w:color w:val="444444"/>
          <w:lang w:eastAsia="pt-PT"/>
        </w:rPr>
        <w:t>Os restantes cerca de 30 mil hectares estão em construção com vista à conclusão do empreendimento até final deste ano.</w:t>
      </w:r>
    </w:p>
    <w:p w:rsidR="00A35557" w:rsidRPr="00524168" w:rsidRDefault="00A35557" w:rsidP="00A35557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444444"/>
          <w:lang w:eastAsia="pt-PT"/>
        </w:rPr>
      </w:pPr>
      <w:r w:rsidRPr="00524168">
        <w:rPr>
          <w:rFonts w:eastAsia="Times New Roman" w:cs="Arial"/>
          <w:color w:val="444444"/>
          <w:lang w:eastAsia="pt-PT"/>
        </w:rPr>
        <w:t>Quanto ao abastecimento de água, a EDIA terminou, em 2010, as ligações entre a albufeira "mãe" de Alqueva e as albufeiras de abastecimento público abrangidas pelo projeto, que está pronto para abastecer cerca de 200 mil habitantes sempre que haja necessidade de reforço.</w:t>
      </w:r>
    </w:p>
    <w:p w:rsidR="00A35557" w:rsidRPr="00524168" w:rsidRDefault="00A35557" w:rsidP="00A35557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444444"/>
          <w:lang w:eastAsia="pt-PT"/>
        </w:rPr>
      </w:pPr>
      <w:r w:rsidRPr="00524168">
        <w:rPr>
          <w:rFonts w:eastAsia="Times New Roman" w:cs="Arial"/>
          <w:color w:val="444444"/>
          <w:lang w:eastAsia="pt-PT"/>
        </w:rPr>
        <w:t xml:space="preserve">Tratam-se das ligações entre Alqueva e as albufeiras das barragens do Roxo, do </w:t>
      </w:r>
      <w:proofErr w:type="spellStart"/>
      <w:r w:rsidRPr="00524168">
        <w:rPr>
          <w:rFonts w:eastAsia="Times New Roman" w:cs="Arial"/>
          <w:color w:val="444444"/>
          <w:lang w:eastAsia="pt-PT"/>
        </w:rPr>
        <w:t>Enxoé</w:t>
      </w:r>
      <w:proofErr w:type="spellEnd"/>
      <w:r w:rsidRPr="00524168">
        <w:rPr>
          <w:rFonts w:eastAsia="Times New Roman" w:cs="Arial"/>
          <w:color w:val="444444"/>
          <w:lang w:eastAsia="pt-PT"/>
        </w:rPr>
        <w:t>, e de Alvito (Beja) e do Monte Novo (Évora).</w:t>
      </w:r>
      <w:r w:rsidR="00F20C55">
        <w:rPr>
          <w:rFonts w:eastAsia="Times New Roman" w:cs="Arial"/>
          <w:color w:val="444444"/>
          <w:lang w:eastAsia="pt-PT"/>
        </w:rPr>
        <w:t xml:space="preserve"> </w:t>
      </w:r>
      <w:r w:rsidRPr="00524168">
        <w:rPr>
          <w:rFonts w:eastAsia="Times New Roman" w:cs="Arial"/>
          <w:color w:val="444444"/>
          <w:lang w:eastAsia="pt-PT"/>
        </w:rPr>
        <w:t xml:space="preserve">A barragem do Roxo abastece os concelhos de Aljustrel e Beja, a do </w:t>
      </w:r>
      <w:proofErr w:type="spellStart"/>
      <w:r w:rsidRPr="00524168">
        <w:rPr>
          <w:rFonts w:eastAsia="Times New Roman" w:cs="Arial"/>
          <w:color w:val="444444"/>
          <w:lang w:eastAsia="pt-PT"/>
        </w:rPr>
        <w:t>Enxoé</w:t>
      </w:r>
      <w:proofErr w:type="spellEnd"/>
      <w:r w:rsidRPr="00524168">
        <w:rPr>
          <w:rFonts w:eastAsia="Times New Roman" w:cs="Arial"/>
          <w:color w:val="444444"/>
          <w:lang w:eastAsia="pt-PT"/>
        </w:rPr>
        <w:t xml:space="preserve"> os de Serpa e Mértola, a de Alvito os de Alvito, Cuba, Portel, Viana do Alentejo e Vidigueira e a do Monte Novo os de Évora, Reguengos de Monsaraz e Mourão.</w:t>
      </w:r>
    </w:p>
    <w:p w:rsidR="00A35557" w:rsidRDefault="00A35557" w:rsidP="00A35557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444444"/>
          <w:lang w:eastAsia="pt-PT"/>
        </w:rPr>
      </w:pPr>
      <w:r w:rsidRPr="00524168">
        <w:rPr>
          <w:rFonts w:eastAsia="Times New Roman" w:cs="Arial"/>
          <w:color w:val="444444"/>
          <w:lang w:eastAsia="pt-PT"/>
        </w:rPr>
        <w:t>Na valência de energia, além de ter construído as centrais de Alqueva e do Pedrógão, que começaram a funcionar em 2004 e 2006, respetivamente, e foram concessionadas à EDP, a EDIA terminou em 2011 a instalação das cinco centrais mini-hídricas do projeto.</w:t>
      </w:r>
    </w:p>
    <w:p w:rsidR="00A35557" w:rsidRPr="00B420D5" w:rsidRDefault="00A3382A" w:rsidP="00B420D5">
      <w:pPr>
        <w:rPr>
          <w:lang w:val="en-US"/>
        </w:rPr>
      </w:pPr>
      <w:hyperlink r:id="rId6" w:history="1">
        <w:r w:rsidR="00F20C55" w:rsidRPr="00524168">
          <w:rPr>
            <w:rStyle w:val="Hiperligao"/>
            <w:lang w:val="en-US"/>
          </w:rPr>
          <w:t>http://www.sapo.pt/noticias/alqueva-fica-concluido-este-ano-apos_54e82ece9128897439ba9fa5</w:t>
        </w:r>
      </w:hyperlink>
    </w:p>
    <w:p w:rsidR="00A35557" w:rsidRDefault="00A35557" w:rsidP="00EC1F49">
      <w:pPr>
        <w:shd w:val="clear" w:color="auto" w:fill="FFFFFF"/>
        <w:spacing w:after="0" w:line="240" w:lineRule="auto"/>
        <w:outlineLvl w:val="0"/>
        <w:rPr>
          <w:rFonts w:ascii="merriweatherheavy" w:eastAsia="Times New Roman" w:hAnsi="merriweatherheavy" w:cs="Arial"/>
          <w:color w:val="000000"/>
          <w:kern w:val="36"/>
          <w:sz w:val="28"/>
          <w:szCs w:val="28"/>
          <w:lang w:eastAsia="pt-PT"/>
        </w:rPr>
      </w:pPr>
    </w:p>
    <w:p w:rsidR="00EC1F49" w:rsidRPr="00A35557" w:rsidRDefault="00EC1F49" w:rsidP="00EC1F49">
      <w:pPr>
        <w:shd w:val="clear" w:color="auto" w:fill="FFFFFF"/>
        <w:spacing w:after="0" w:line="240" w:lineRule="auto"/>
        <w:outlineLvl w:val="0"/>
        <w:rPr>
          <w:rFonts w:eastAsia="Times New Roman" w:cs="Arial"/>
          <w:color w:val="000000"/>
          <w:kern w:val="36"/>
          <w:sz w:val="28"/>
          <w:szCs w:val="28"/>
          <w:lang w:eastAsia="pt-PT"/>
        </w:rPr>
      </w:pPr>
      <w:r w:rsidRPr="00A35557">
        <w:rPr>
          <w:rFonts w:eastAsia="Times New Roman" w:cs="Arial"/>
          <w:color w:val="000000"/>
          <w:kern w:val="36"/>
          <w:sz w:val="28"/>
          <w:szCs w:val="28"/>
          <w:lang w:eastAsia="pt-PT"/>
        </w:rPr>
        <w:t xml:space="preserve">Alqueva bate recordes mundiais de </w:t>
      </w:r>
      <w:r w:rsidR="00CC17AC" w:rsidRPr="00A35557">
        <w:rPr>
          <w:rFonts w:eastAsia="Times New Roman" w:cs="Arial"/>
          <w:color w:val="000000"/>
          <w:kern w:val="36"/>
          <w:sz w:val="28"/>
          <w:szCs w:val="28"/>
          <w:lang w:eastAsia="pt-PT"/>
        </w:rPr>
        <w:t>rendimento</w:t>
      </w:r>
      <w:r w:rsidRPr="00A35557">
        <w:rPr>
          <w:rFonts w:eastAsia="Times New Roman" w:cs="Arial"/>
          <w:color w:val="000000"/>
          <w:kern w:val="36"/>
          <w:sz w:val="28"/>
          <w:szCs w:val="28"/>
          <w:lang w:eastAsia="pt-PT"/>
        </w:rPr>
        <w:t xml:space="preserve"> por hectare</w:t>
      </w:r>
    </w:p>
    <w:p w:rsidR="00EC1F49" w:rsidRPr="00A35557" w:rsidRDefault="00B420D5" w:rsidP="00EC1F49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0"/>
          <w:szCs w:val="20"/>
          <w:lang w:eastAsia="pt-PT"/>
        </w:rPr>
      </w:pPr>
      <w:r w:rsidRPr="00A35557">
        <w:rPr>
          <w:rFonts w:eastAsia="Times New Roman" w:cs="Arial"/>
          <w:noProof/>
          <w:color w:val="000000"/>
          <w:sz w:val="20"/>
          <w:szCs w:val="20"/>
          <w:lang w:eastAsia="pt-PT"/>
        </w:rPr>
        <w:drawing>
          <wp:anchor distT="0" distB="0" distL="114300" distR="114300" simplePos="0" relativeHeight="251659264" behindDoc="0" locked="0" layoutInCell="1" allowOverlap="1" wp14:anchorId="59D9304D" wp14:editId="7C1EDB4D">
            <wp:simplePos x="0" y="0"/>
            <wp:positionH relativeFrom="column">
              <wp:posOffset>5080</wp:posOffset>
            </wp:positionH>
            <wp:positionV relativeFrom="paragraph">
              <wp:posOffset>100965</wp:posOffset>
            </wp:positionV>
            <wp:extent cx="2499360" cy="1406525"/>
            <wp:effectExtent l="0" t="0" r="0" b="3175"/>
            <wp:wrapSquare wrapText="bothSides"/>
            <wp:docPr id="1" name="Imagem 1" descr="Alqueva bate recordes mundiais de produtividade por hect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queva bate recordes mundiais de produtividade por hecta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F49" w:rsidRPr="00A35557">
        <w:rPr>
          <w:rFonts w:eastAsia="Times New Roman" w:cs="Arial"/>
          <w:color w:val="000000"/>
          <w:sz w:val="20"/>
          <w:szCs w:val="20"/>
          <w:lang w:eastAsia="pt-PT"/>
        </w:rPr>
        <w:t xml:space="preserve">As terras regadas com água de Alqueva produzem mais milho, beterraba, tomate, azeitona, melão, uva de mesa, </w:t>
      </w:r>
      <w:r w:rsidR="00B66CA2" w:rsidRPr="00A35557">
        <w:rPr>
          <w:rFonts w:eastAsia="Times New Roman" w:cs="Arial"/>
          <w:color w:val="000000"/>
          <w:sz w:val="20"/>
          <w:szCs w:val="20"/>
          <w:lang w:eastAsia="pt-PT"/>
        </w:rPr>
        <w:t>brócolos</w:t>
      </w:r>
      <w:r w:rsidR="00EC1F49" w:rsidRPr="00A35557">
        <w:rPr>
          <w:rFonts w:eastAsia="Times New Roman" w:cs="Arial"/>
          <w:color w:val="000000"/>
          <w:sz w:val="20"/>
          <w:szCs w:val="20"/>
          <w:lang w:eastAsia="pt-PT"/>
        </w:rPr>
        <w:t xml:space="preserve"> e luzerna por hectare, que qualquer outra zona agrícola do mundo.</w:t>
      </w:r>
    </w:p>
    <w:p w:rsidR="00EC1F49" w:rsidRPr="00A35557" w:rsidRDefault="00EC1F49" w:rsidP="00EC1F49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666666"/>
          <w:sz w:val="20"/>
          <w:szCs w:val="20"/>
          <w:lang w:eastAsia="pt-PT"/>
        </w:rPr>
      </w:pPr>
    </w:p>
    <w:p w:rsidR="00EC1F49" w:rsidRPr="00A35557" w:rsidRDefault="00EC1F49" w:rsidP="00EC1F49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0"/>
          <w:szCs w:val="20"/>
          <w:lang w:eastAsia="pt-PT"/>
        </w:rPr>
      </w:pPr>
      <w:r w:rsidRPr="00A35557">
        <w:rPr>
          <w:rFonts w:eastAsia="Times New Roman" w:cs="Arial"/>
          <w:color w:val="000000"/>
          <w:sz w:val="20"/>
          <w:szCs w:val="20"/>
          <w:lang w:eastAsia="pt-PT"/>
        </w:rPr>
        <w:t>Vítor Andrade |</w:t>
      </w:r>
    </w:p>
    <w:p w:rsidR="00EC1F49" w:rsidRPr="00A35557" w:rsidRDefault="00EC1F49" w:rsidP="00EC1F49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0"/>
          <w:szCs w:val="20"/>
          <w:lang w:eastAsia="pt-PT"/>
        </w:rPr>
      </w:pPr>
      <w:r w:rsidRPr="00A35557">
        <w:rPr>
          <w:rFonts w:eastAsia="Times New Roman" w:cs="Arial"/>
          <w:color w:val="000000"/>
          <w:sz w:val="20"/>
          <w:szCs w:val="20"/>
          <w:lang w:eastAsia="pt-PT"/>
        </w:rPr>
        <w:t>21:37 Sábado, 31 de janeiro de 2015Última atualização há 58 minutos</w:t>
      </w:r>
    </w:p>
    <w:p w:rsidR="00EC1F49" w:rsidRPr="00A35557" w:rsidRDefault="00EC1F49" w:rsidP="00EC1F49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0"/>
          <w:szCs w:val="20"/>
          <w:lang w:eastAsia="pt-PT"/>
        </w:rPr>
      </w:pPr>
    </w:p>
    <w:p w:rsidR="00EC1F49" w:rsidRPr="00A35557" w:rsidRDefault="00EC1F49" w:rsidP="00EC1F49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0"/>
          <w:szCs w:val="20"/>
          <w:lang w:eastAsia="pt-PT"/>
        </w:rPr>
      </w:pPr>
      <w:r w:rsidRPr="00A35557">
        <w:rPr>
          <w:rFonts w:eastAsia="Times New Roman" w:cs="Arial"/>
          <w:color w:val="000000"/>
          <w:sz w:val="20"/>
          <w:szCs w:val="20"/>
          <w:lang w:eastAsia="pt-PT"/>
        </w:rPr>
        <w:t>EDIA</w:t>
      </w:r>
    </w:p>
    <w:p w:rsidR="00EC1F49" w:rsidRPr="00A35557" w:rsidRDefault="00EC1F49" w:rsidP="00EC1F49">
      <w:pPr>
        <w:shd w:val="clear" w:color="auto" w:fill="FFFFFF"/>
        <w:spacing w:after="375" w:line="240" w:lineRule="auto"/>
        <w:rPr>
          <w:rFonts w:eastAsia="Times New Roman" w:cs="Arial"/>
          <w:color w:val="000000"/>
          <w:sz w:val="20"/>
          <w:szCs w:val="20"/>
          <w:lang w:eastAsia="pt-PT"/>
        </w:rPr>
      </w:pPr>
      <w:r w:rsidRPr="00A35557">
        <w:rPr>
          <w:rFonts w:eastAsia="Times New Roman" w:cs="Arial"/>
          <w:color w:val="000000"/>
          <w:sz w:val="20"/>
          <w:szCs w:val="20"/>
          <w:lang w:eastAsia="pt-PT"/>
        </w:rPr>
        <w:t xml:space="preserve">Alqueva está a bater recordes mundiais de </w:t>
      </w:r>
      <w:r w:rsidR="00CC17AC" w:rsidRPr="00A35557">
        <w:rPr>
          <w:rFonts w:eastAsia="Times New Roman" w:cs="Arial"/>
          <w:color w:val="000000"/>
          <w:sz w:val="20"/>
          <w:szCs w:val="20"/>
          <w:lang w:eastAsia="pt-PT"/>
        </w:rPr>
        <w:t xml:space="preserve">rendimento </w:t>
      </w:r>
      <w:r w:rsidRPr="00A35557">
        <w:rPr>
          <w:rFonts w:eastAsia="Times New Roman" w:cs="Arial"/>
          <w:color w:val="000000"/>
          <w:sz w:val="20"/>
          <w:szCs w:val="20"/>
          <w:lang w:eastAsia="pt-PT"/>
        </w:rPr>
        <w:t>por hectare, pelo menos em oito categorias de produtos.</w:t>
      </w:r>
    </w:p>
    <w:p w:rsidR="00EC1F49" w:rsidRPr="00A35557" w:rsidRDefault="00EC1F49" w:rsidP="00EC1F49">
      <w:pPr>
        <w:shd w:val="clear" w:color="auto" w:fill="FFFFFF"/>
        <w:spacing w:after="375" w:line="240" w:lineRule="auto"/>
        <w:rPr>
          <w:rFonts w:eastAsia="Times New Roman" w:cs="Arial"/>
          <w:color w:val="000000"/>
          <w:sz w:val="20"/>
          <w:szCs w:val="20"/>
          <w:lang w:eastAsia="pt-PT"/>
        </w:rPr>
      </w:pPr>
      <w:r w:rsidRPr="00A35557">
        <w:rPr>
          <w:rFonts w:eastAsia="Times New Roman" w:cs="Arial"/>
          <w:color w:val="000000"/>
          <w:sz w:val="20"/>
          <w:szCs w:val="20"/>
          <w:lang w:eastAsia="pt-PT"/>
        </w:rPr>
        <w:t xml:space="preserve">Milho, beterraba, tomate, azeitona, melão, uva de mesa, </w:t>
      </w:r>
      <w:r w:rsidR="00B66CA2" w:rsidRPr="00A35557">
        <w:rPr>
          <w:rFonts w:eastAsia="Times New Roman" w:cs="Arial"/>
          <w:color w:val="000000"/>
          <w:sz w:val="20"/>
          <w:szCs w:val="20"/>
          <w:lang w:eastAsia="pt-PT"/>
        </w:rPr>
        <w:t>brócolo</w:t>
      </w:r>
      <w:r w:rsidRPr="00A35557">
        <w:rPr>
          <w:rFonts w:eastAsia="Times New Roman" w:cs="Arial"/>
          <w:color w:val="000000"/>
          <w:sz w:val="20"/>
          <w:szCs w:val="20"/>
          <w:lang w:eastAsia="pt-PT"/>
        </w:rPr>
        <w:t xml:space="preserve"> e luzerna rendem, em certos casos, três vezes mais que no resto do mundo, em termos médios, se forem produzidos em Alqueva. </w:t>
      </w:r>
    </w:p>
    <w:p w:rsidR="00EC1F49" w:rsidRPr="00A35557" w:rsidRDefault="00EC1F49" w:rsidP="00EC1F49">
      <w:pPr>
        <w:shd w:val="clear" w:color="auto" w:fill="FFFFFF"/>
        <w:spacing w:after="375" w:line="240" w:lineRule="auto"/>
        <w:rPr>
          <w:rFonts w:eastAsia="Times New Roman" w:cs="Arial"/>
          <w:color w:val="000000"/>
          <w:sz w:val="20"/>
          <w:szCs w:val="20"/>
          <w:lang w:eastAsia="pt-PT"/>
        </w:rPr>
      </w:pPr>
      <w:r w:rsidRPr="00A35557">
        <w:rPr>
          <w:rFonts w:eastAsia="Times New Roman" w:cs="Arial"/>
          <w:color w:val="000000"/>
          <w:sz w:val="20"/>
          <w:szCs w:val="20"/>
          <w:lang w:eastAsia="pt-PT"/>
        </w:rPr>
        <w:lastRenderedPageBreak/>
        <w:t>O Expresso cruzou dados do INE e da FAO (Nações Unidas) com a informação da EDIA, que gere o regadio de Alqueva - e também com testemunhos de alguns produtores - e o resultado é surpreendente: média de 14 toneladas de milho/hectare contra 5,5 toneladas a nível mundial. 100 toneladas de tomate contra 33,6 toneladas para o resto do mundo ou ainda 30 toneladas de uva de mesa em comparação com 9,6 toneladas a nível global.</w:t>
      </w:r>
    </w:p>
    <w:p w:rsidR="00EC1F49" w:rsidRPr="00A35557" w:rsidRDefault="00EC1F49" w:rsidP="00EC1F49">
      <w:pPr>
        <w:shd w:val="clear" w:color="auto" w:fill="FFFFFF"/>
        <w:spacing w:after="375" w:line="240" w:lineRule="auto"/>
        <w:rPr>
          <w:rFonts w:eastAsia="Times New Roman" w:cs="Arial"/>
          <w:color w:val="000000"/>
          <w:sz w:val="20"/>
          <w:szCs w:val="20"/>
          <w:lang w:eastAsia="pt-PT"/>
        </w:rPr>
      </w:pPr>
      <w:r w:rsidRPr="00A35557">
        <w:rPr>
          <w:rFonts w:eastAsia="Times New Roman" w:cs="Arial"/>
          <w:color w:val="000000"/>
          <w:sz w:val="20"/>
          <w:szCs w:val="20"/>
          <w:lang w:eastAsia="pt-PT"/>
        </w:rPr>
        <w:t xml:space="preserve">A fama de Alqueva ultrapassou há muito fronteiras e há já investimentos de oito nacionalidades, desde a África do Sul a Marrocos, passando pela França, Itália e Escócia. Espanha lidera claramente entre os vários países que estão a investir no Alentejo. Atualmente de Alqueva sai cebola para a </w:t>
      </w:r>
      <w:proofErr w:type="spellStart"/>
      <w:r w:rsidRPr="00A35557">
        <w:rPr>
          <w:rFonts w:eastAsia="Times New Roman" w:cs="Arial"/>
          <w:color w:val="000000"/>
          <w:sz w:val="20"/>
          <w:szCs w:val="20"/>
          <w:lang w:eastAsia="pt-PT"/>
        </w:rPr>
        <w:t>Mc</w:t>
      </w:r>
      <w:proofErr w:type="spellEnd"/>
      <w:r w:rsidRPr="00A35557">
        <w:rPr>
          <w:rFonts w:eastAsia="Times New Roman" w:cs="Arial"/>
          <w:color w:val="000000"/>
          <w:sz w:val="20"/>
          <w:szCs w:val="20"/>
          <w:lang w:eastAsia="pt-PT"/>
        </w:rPr>
        <w:t xml:space="preserve"> </w:t>
      </w:r>
      <w:proofErr w:type="spellStart"/>
      <w:r w:rsidRPr="00A35557">
        <w:rPr>
          <w:rFonts w:eastAsia="Times New Roman" w:cs="Arial"/>
          <w:color w:val="000000"/>
          <w:sz w:val="20"/>
          <w:szCs w:val="20"/>
          <w:lang w:eastAsia="pt-PT"/>
        </w:rPr>
        <w:t>Donalds</w:t>
      </w:r>
      <w:proofErr w:type="spellEnd"/>
      <w:r w:rsidRPr="00A35557">
        <w:rPr>
          <w:rFonts w:eastAsia="Times New Roman" w:cs="Arial"/>
          <w:color w:val="000000"/>
          <w:sz w:val="20"/>
          <w:szCs w:val="20"/>
          <w:lang w:eastAsia="pt-PT"/>
        </w:rPr>
        <w:t xml:space="preserve"> ou amendoim para a PepsiCo, para além de uvas sem grainha com destino a várias cadeias de distribuição britânicas e de outros países do norte da Europa.</w:t>
      </w:r>
    </w:p>
    <w:p w:rsidR="00EC1F49" w:rsidRPr="00A35557" w:rsidRDefault="00EC1F49" w:rsidP="00EC1F49">
      <w:pPr>
        <w:shd w:val="clear" w:color="auto" w:fill="FFFFFF"/>
        <w:spacing w:after="375" w:line="240" w:lineRule="auto"/>
        <w:rPr>
          <w:rFonts w:eastAsia="Times New Roman" w:cs="Arial"/>
          <w:color w:val="000000"/>
          <w:sz w:val="20"/>
          <w:szCs w:val="20"/>
          <w:lang w:eastAsia="pt-PT"/>
        </w:rPr>
      </w:pPr>
      <w:r w:rsidRPr="00A35557">
        <w:rPr>
          <w:rFonts w:eastAsia="Times New Roman" w:cs="Arial"/>
          <w:color w:val="000000"/>
          <w:sz w:val="20"/>
          <w:szCs w:val="20"/>
          <w:lang w:eastAsia="pt-PT"/>
        </w:rPr>
        <w:t>Ainda esta semana, numa feira agrícola em Don Benito, na Extremadura espanhola, a EDIA foi abordada por um banco do país vizinho pedindo informações sobre as disponibilidades de terra na área do regadio, com o objetivo de aconselhar clientes seus a investir em Alqueva.</w:t>
      </w:r>
    </w:p>
    <w:p w:rsidR="00EC1F49" w:rsidRPr="00A35557" w:rsidRDefault="00EC1F49" w:rsidP="00EC1F49">
      <w:pPr>
        <w:shd w:val="clear" w:color="auto" w:fill="FFFFFF"/>
        <w:spacing w:after="375" w:line="240" w:lineRule="auto"/>
        <w:rPr>
          <w:rFonts w:eastAsia="Times New Roman" w:cs="Arial"/>
          <w:color w:val="000000"/>
          <w:sz w:val="20"/>
          <w:szCs w:val="20"/>
          <w:lang w:eastAsia="pt-PT"/>
        </w:rPr>
      </w:pPr>
      <w:r w:rsidRPr="00A35557">
        <w:rPr>
          <w:rFonts w:eastAsia="Times New Roman" w:cs="Arial"/>
          <w:color w:val="000000"/>
          <w:sz w:val="20"/>
          <w:szCs w:val="20"/>
          <w:lang w:eastAsia="pt-PT"/>
        </w:rPr>
        <w:t>O que diferencia Alqueva de muitas outras zonas agrícolas na Europa, mas também de outras noutros cantos do planeta são sobretudo três fatores: uma terra praticamente virgem, livre de químicos e de fungos, pois durante muitos anos apenas recebeu cereais de sequeiro; abundância de água para regar quando as plantas mais precisam (ou seja, na primavera e no verão) e, não menos importante, uma exposição solar prolongada, o que acaba por ter um efeito multiplicador na fotossíntese das plantas e, consequentemente, na produção de alimentos mais saborosos.</w:t>
      </w:r>
    </w:p>
    <w:p w:rsidR="00EC1F49" w:rsidRPr="00A35557" w:rsidRDefault="00EC1F49" w:rsidP="00EC1F49">
      <w:pPr>
        <w:shd w:val="clear" w:color="auto" w:fill="FFFFFF"/>
        <w:spacing w:after="375" w:line="240" w:lineRule="auto"/>
        <w:rPr>
          <w:rFonts w:eastAsia="Times New Roman" w:cs="Arial"/>
          <w:color w:val="000000"/>
          <w:sz w:val="20"/>
          <w:szCs w:val="20"/>
          <w:lang w:eastAsia="pt-PT"/>
        </w:rPr>
      </w:pPr>
      <w:r w:rsidRPr="00A35557">
        <w:rPr>
          <w:rFonts w:eastAsia="Times New Roman" w:cs="Arial"/>
          <w:color w:val="000000"/>
          <w:sz w:val="20"/>
          <w:szCs w:val="20"/>
          <w:lang w:eastAsia="pt-PT"/>
        </w:rPr>
        <w:t>Mas há ainda uma grande vantagem comparativa. É que, mesmo em relação a outras zonas do país, Alqueva permite ter produtos nos mercados abastecedores duas a três semanas antes de toda a concorrência. E se a comparação for feita com outros países europeus a vantagem aumenta à medida que se caminha para norte. De Espanha para cima, muitos dos produtos são obtidos em estufas, com climatização artificial, ou seja, com custos energéticos acrescidos considerados avultadíssimos, o que acaba por se refletir no preço final ao consumidor.</w:t>
      </w:r>
    </w:p>
    <w:p w:rsidR="00EC1F49" w:rsidRDefault="00A3382A" w:rsidP="00EC1F49">
      <w:pPr>
        <w:rPr>
          <w:rFonts w:ascii="Arial" w:eastAsia="Times New Roman" w:hAnsi="Arial" w:cs="Arial"/>
          <w:color w:val="000000"/>
          <w:sz w:val="17"/>
          <w:szCs w:val="17"/>
          <w:lang w:eastAsia="pt-PT"/>
        </w:rPr>
      </w:pPr>
      <w:hyperlink r:id="rId8" w:history="1">
        <w:r w:rsidR="00EC1F49" w:rsidRPr="00A35557">
          <w:rPr>
            <w:rStyle w:val="Hiperligao"/>
            <w:rFonts w:eastAsia="Times New Roman" w:cs="Arial"/>
            <w:sz w:val="20"/>
            <w:szCs w:val="20"/>
            <w:lang w:eastAsia="pt-PT"/>
          </w:rPr>
          <w:t>http://expresso.sapo.pt/alqueva-bate-recordes-mundiais-de-produtividade-por-hectare=f908819</w:t>
        </w:r>
      </w:hyperlink>
      <w:r w:rsidR="00EC1F49" w:rsidRPr="00A35557">
        <w:rPr>
          <w:rFonts w:eastAsia="Times New Roman" w:cs="Arial"/>
          <w:color w:val="000000"/>
          <w:sz w:val="20"/>
          <w:szCs w:val="20"/>
          <w:lang w:eastAsia="pt-PT"/>
        </w:rPr>
        <w:t xml:space="preserve"> </w:t>
      </w:r>
      <w:r w:rsidR="00EC1F49" w:rsidRPr="00A35557">
        <w:rPr>
          <w:rFonts w:eastAsia="Times New Roman" w:cs="Arial"/>
          <w:color w:val="000000"/>
          <w:sz w:val="20"/>
          <w:szCs w:val="20"/>
          <w:lang w:eastAsia="pt-PT"/>
        </w:rPr>
        <w:br/>
      </w:r>
      <w:r w:rsidR="00EC1F49" w:rsidRPr="00EC1F49">
        <w:rPr>
          <w:rFonts w:ascii="Arial" w:eastAsia="Times New Roman" w:hAnsi="Arial" w:cs="Arial"/>
          <w:color w:val="000000"/>
          <w:sz w:val="17"/>
          <w:szCs w:val="17"/>
          <w:lang w:eastAsia="pt-PT"/>
        </w:rPr>
        <w:br/>
      </w:r>
      <w:r w:rsidR="002B67BD">
        <w:rPr>
          <w:rFonts w:ascii="LucidaSansUnicode" w:hAnsi="LucidaSansUnicode" w:cs="LucidaSansUnicode"/>
          <w:noProof/>
          <w:sz w:val="18"/>
          <w:szCs w:val="18"/>
          <w:lang w:eastAsia="pt-PT"/>
        </w:rPr>
        <w:drawing>
          <wp:inline distT="0" distB="0" distL="0" distR="0" wp14:anchorId="1C2E1CF2" wp14:editId="30191FCB">
            <wp:extent cx="5416550" cy="3461853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723A02"/>
                        </a:clrFrom>
                        <a:clrTo>
                          <a:srgbClr val="723A02">
                            <a:alpha val="0"/>
                          </a:srgbClr>
                        </a:clrTo>
                      </a:clrChange>
                    </a:blip>
                    <a:srcRect l="12065" t="21349" r="48003" b="3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346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7BD" w:rsidRDefault="002B67BD" w:rsidP="002B67B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Identifique as frases como Verdadeiras ou Falsas</w:t>
      </w:r>
    </w:p>
    <w:p w:rsidR="002B67BD" w:rsidRDefault="002B67BD" w:rsidP="002B67B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1. Os solos da região da bacia do guadiana são pobres e semiáridos</w:t>
      </w:r>
    </w:p>
    <w:p w:rsidR="002B67BD" w:rsidRDefault="002B67BD" w:rsidP="002B67B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2. A precipitação anual é baixa e irregular</w:t>
      </w:r>
    </w:p>
    <w:p w:rsidR="002B67BD" w:rsidRDefault="002B67BD" w:rsidP="002B67B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3. Os solos têm grande aptidão agrícola, desde que regados, porque são solos que nunca foram agricultados</w:t>
      </w:r>
    </w:p>
    <w:p w:rsidR="002B67BD" w:rsidRPr="002167B4" w:rsidRDefault="002B67BD" w:rsidP="002B67B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4. A paisagem agrária predominante nesta região é o montado, uma forma de </w:t>
      </w:r>
      <w:proofErr w:type="spellStart"/>
      <w:r>
        <w:rPr>
          <w:rFonts w:cstheme="minorHAnsi"/>
          <w:sz w:val="20"/>
          <w:szCs w:val="20"/>
        </w:rPr>
        <w:t>complantio</w:t>
      </w:r>
      <w:proofErr w:type="spellEnd"/>
      <w:r>
        <w:rPr>
          <w:rFonts w:cstheme="minorHAnsi"/>
          <w:sz w:val="20"/>
          <w:szCs w:val="20"/>
        </w:rPr>
        <w:t xml:space="preserve"> entre o sobreiro e </w:t>
      </w:r>
    </w:p>
    <w:p w:rsidR="002B67BD" w:rsidRDefault="002B67BD" w:rsidP="002B67B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as pastagens ou o cereal</w:t>
      </w:r>
    </w:p>
    <w:p w:rsidR="002B67BD" w:rsidRDefault="002B67BD" w:rsidP="002B67B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5. O número de horas de sol é de cerca de 3000 horas anuais e superior à média europeia</w:t>
      </w:r>
    </w:p>
    <w:p w:rsidR="002B67BD" w:rsidRDefault="002B67BD" w:rsidP="002B67B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>6. O Alqueva é neste momento a área de Portugal com maior potencial para uma agricultura moderna e de mercado</w:t>
      </w:r>
    </w:p>
    <w:p w:rsidR="002B67BD" w:rsidRDefault="002B67BD" w:rsidP="002B67B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7. A agricultura de mercado nesta região deve apostar na sustentabilidade e num modo de produção biológico ou pelo menos integrado</w:t>
      </w:r>
    </w:p>
    <w:p w:rsidR="002B67BD" w:rsidRDefault="002B67BD" w:rsidP="002B67B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2B67BD" w:rsidRDefault="00927F78" w:rsidP="006302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8.</w:t>
      </w:r>
      <w:r w:rsidR="002B67BD">
        <w:rPr>
          <w:rFonts w:cstheme="minorHAnsi"/>
          <w:sz w:val="20"/>
          <w:szCs w:val="20"/>
        </w:rPr>
        <w:t xml:space="preserve"> Exponha duas vantagens e duas desvantagens da produção de beterraba açucareira na região do Alqueva. </w:t>
      </w:r>
    </w:p>
    <w:p w:rsidR="002B67BD" w:rsidRDefault="002B67BD" w:rsidP="002B67BD">
      <w:pPr>
        <w:autoSpaceDE w:val="0"/>
        <w:autoSpaceDN w:val="0"/>
        <w:adjustRightInd w:val="0"/>
        <w:spacing w:after="0" w:line="240" w:lineRule="auto"/>
        <w:rPr>
          <w:rFonts w:ascii="LucidaSansUnicode" w:hAnsi="LucidaSansUnicode" w:cs="LucidaSansUnicode"/>
          <w:sz w:val="18"/>
          <w:szCs w:val="18"/>
        </w:rPr>
      </w:pPr>
    </w:p>
    <w:p w:rsidR="002B67BD" w:rsidRDefault="00927F78" w:rsidP="00927F78">
      <w:pPr>
        <w:spacing w:after="0" w:line="240" w:lineRule="auto"/>
      </w:pPr>
      <w:r>
        <w:rPr>
          <w:b/>
        </w:rPr>
        <w:t xml:space="preserve">9. </w:t>
      </w:r>
      <w:proofErr w:type="gramStart"/>
      <w:r w:rsidR="002B67BD">
        <w:rPr>
          <w:b/>
        </w:rPr>
        <w:t xml:space="preserve"> Mencione</w:t>
      </w:r>
      <w:proofErr w:type="gramEnd"/>
      <w:r w:rsidR="002B67BD">
        <w:t xml:space="preserve"> dois exemplos de atividades industriais que são incrementadas pela horticultura. </w:t>
      </w:r>
    </w:p>
    <w:p w:rsidR="00187F5C" w:rsidRPr="00D5034A" w:rsidRDefault="00187F5C" w:rsidP="00927F78">
      <w:pPr>
        <w:spacing w:after="0" w:line="240" w:lineRule="auto"/>
        <w:rPr>
          <w:b/>
        </w:rPr>
      </w:pPr>
    </w:p>
    <w:p w:rsidR="00927F78" w:rsidRDefault="00017603" w:rsidP="00EC1F49">
      <w:r>
        <w:t>10</w:t>
      </w:r>
      <w:r w:rsidR="00927F78">
        <w:t xml:space="preserve">. </w:t>
      </w:r>
      <w:r>
        <w:t>E</w:t>
      </w:r>
      <w:r w:rsidR="00927F78">
        <w:t xml:space="preserve">xplicite as razões dos altos valores de rendimento por </w:t>
      </w:r>
      <w:proofErr w:type="spellStart"/>
      <w:r w:rsidR="00927F78">
        <w:t>ha</w:t>
      </w:r>
      <w:proofErr w:type="spellEnd"/>
      <w:r w:rsidR="00927F78">
        <w:t xml:space="preserve"> de grande parte dos produtos na região do Alqueva.</w:t>
      </w:r>
    </w:p>
    <w:p w:rsidR="00017603" w:rsidRDefault="00017603" w:rsidP="00EC1F49">
      <w:r>
        <w:t>11. Elabore 4 questões sobre o texto com as respetivas respostas.</w:t>
      </w:r>
    </w:p>
    <w:p w:rsidR="00A3382A" w:rsidRDefault="00A3382A" w:rsidP="00EC1F49"/>
    <w:p w:rsidR="00A3382A" w:rsidRDefault="00A3382A" w:rsidP="00EC1F49">
      <w:r>
        <w:t>Algumas das possíveis soluções das questões</w:t>
      </w:r>
    </w:p>
    <w:p w:rsidR="00A3382A" w:rsidRDefault="00A3382A" w:rsidP="00A3382A">
      <w:r>
        <w:t xml:space="preserve">8. </w:t>
      </w:r>
      <w:r>
        <w:t>Possibilidade de exportação sobretudo açúcar, menor dependência externa do açúcar de cana</w:t>
      </w:r>
    </w:p>
    <w:p w:rsidR="00A3382A" w:rsidRDefault="00A3382A" w:rsidP="00A3382A">
      <w:r>
        <w:t xml:space="preserve">Portugal não tem fábrica de transformação de beterraba em açúcar, não temos tradição de produção, não somos competitivos com outros países da UE  </w:t>
      </w:r>
      <w:r>
        <w:t xml:space="preserve">   (ver documento da fábrica de Coruche)</w:t>
      </w:r>
      <w:bookmarkStart w:id="0" w:name="_GoBack"/>
      <w:bookmarkEnd w:id="0"/>
    </w:p>
    <w:p w:rsidR="00A3382A" w:rsidRDefault="00A3382A" w:rsidP="00EC1F49"/>
    <w:p w:rsidR="00A3382A" w:rsidRPr="00A3382A" w:rsidRDefault="00A3382A" w:rsidP="00A3382A">
      <w:r>
        <w:t xml:space="preserve">9. </w:t>
      </w:r>
      <w:r w:rsidRPr="00A3382A">
        <w:t xml:space="preserve">Um dos exemplos deve referir-se a uma atividade a montante e o outro a uma atividade a jusante da produção agrícola. Produção de fertilizantes ou produtos para controlar pragas, de preferência não químicos; produção de máquinas de semeio, transplante e </w:t>
      </w:r>
      <w:proofErr w:type="gramStart"/>
      <w:r w:rsidRPr="00A3382A">
        <w:t>colheita  (</w:t>
      </w:r>
      <w:proofErr w:type="gramEnd"/>
      <w:r w:rsidRPr="00A3382A">
        <w:t>montante) ; produção de embalagens ; unidades de lavagem e embalagem de produtos hortícolas, indústria de conservas- enlatados</w:t>
      </w:r>
    </w:p>
    <w:p w:rsidR="00A3382A" w:rsidRDefault="00A3382A" w:rsidP="00EC1F49"/>
    <w:sectPr w:rsidR="00A3382A" w:rsidSect="00A35557">
      <w:pgSz w:w="11906" w:h="16838"/>
      <w:pgMar w:top="567" w:right="1274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heavy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SansUnicod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F49"/>
    <w:rsid w:val="00017603"/>
    <w:rsid w:val="00064353"/>
    <w:rsid w:val="00187F5C"/>
    <w:rsid w:val="00210113"/>
    <w:rsid w:val="002B67BD"/>
    <w:rsid w:val="003A4B54"/>
    <w:rsid w:val="00627278"/>
    <w:rsid w:val="0063025B"/>
    <w:rsid w:val="00827BB8"/>
    <w:rsid w:val="00927F78"/>
    <w:rsid w:val="00A3382A"/>
    <w:rsid w:val="00A35557"/>
    <w:rsid w:val="00AC364E"/>
    <w:rsid w:val="00B420D5"/>
    <w:rsid w:val="00B66CA2"/>
    <w:rsid w:val="00CC17AC"/>
    <w:rsid w:val="00EC1F49"/>
    <w:rsid w:val="00F20C55"/>
    <w:rsid w:val="00FD5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8A5B1"/>
  <w15:docId w15:val="{4CC313AA-EFB1-4C51-A400-5E5B8833C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A4B54"/>
  </w:style>
  <w:style w:type="paragraph" w:styleId="Ttulo1">
    <w:name w:val="heading 1"/>
    <w:basedOn w:val="Normal"/>
    <w:link w:val="Ttulo1Carter"/>
    <w:uiPriority w:val="9"/>
    <w:qFormat/>
    <w:rsid w:val="00EC1F49"/>
    <w:pPr>
      <w:spacing w:after="0" w:line="240" w:lineRule="auto"/>
      <w:outlineLvl w:val="0"/>
    </w:pPr>
    <w:rPr>
      <w:rFonts w:ascii="merriweatherheavy" w:eastAsia="Times New Roman" w:hAnsi="merriweatherheavy" w:cs="Times New Roman"/>
      <w:kern w:val="36"/>
      <w:sz w:val="17"/>
      <w:szCs w:val="17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EC1F49"/>
    <w:rPr>
      <w:rFonts w:ascii="merriweatherheavy" w:eastAsia="Times New Roman" w:hAnsi="merriweatherheavy" w:cs="Times New Roman"/>
      <w:kern w:val="36"/>
      <w:sz w:val="17"/>
      <w:szCs w:val="17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EC1F49"/>
    <w:rPr>
      <w:strike w:val="0"/>
      <w:dstrike w:val="0"/>
      <w:color w:val="0088CC"/>
      <w:u w:val="none"/>
      <w:effect w:val="none"/>
    </w:rPr>
  </w:style>
  <w:style w:type="paragraph" w:customStyle="1" w:styleId="newsp">
    <w:name w:val="newsp"/>
    <w:basedOn w:val="Normal"/>
    <w:rsid w:val="00EC1F49"/>
    <w:pPr>
      <w:spacing w:after="375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article-author">
    <w:name w:val="article-author"/>
    <w:basedOn w:val="Tipodeletrapredefinidodopargrafo"/>
    <w:rsid w:val="00EC1F49"/>
  </w:style>
  <w:style w:type="character" w:customStyle="1" w:styleId="credits3">
    <w:name w:val="credits3"/>
    <w:basedOn w:val="Tipodeletrapredefinidodopargrafo"/>
    <w:rsid w:val="00EC1F49"/>
  </w:style>
  <w:style w:type="paragraph" w:styleId="Textodebalo">
    <w:name w:val="Balloon Text"/>
    <w:basedOn w:val="Normal"/>
    <w:link w:val="TextodebaloCarter"/>
    <w:uiPriority w:val="99"/>
    <w:semiHidden/>
    <w:unhideWhenUsed/>
    <w:rsid w:val="00EC1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EC1F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92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1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10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0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96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xpresso.sapo.pt/alqueva-bate-recordes-mundiais-de-produtividade-por-hectare=f908819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apo.pt/noticias/alqueva-fica-concluido-este-ano-apos_54e82ece9128897439ba9fa5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1483</Words>
  <Characters>8014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aprofgeo apg</cp:lastModifiedBy>
  <cp:revision>6</cp:revision>
  <cp:lastPrinted>2015-11-05T21:24:00Z</cp:lastPrinted>
  <dcterms:created xsi:type="dcterms:W3CDTF">2015-11-05T21:23:00Z</dcterms:created>
  <dcterms:modified xsi:type="dcterms:W3CDTF">2018-07-13T13:20:00Z</dcterms:modified>
</cp:coreProperties>
</file>