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00A" w:rsidRPr="000013B5" w:rsidRDefault="0034400A" w:rsidP="0034400A">
      <w:pPr>
        <w:jc w:val="center"/>
        <w:rPr>
          <w:b/>
        </w:rPr>
      </w:pPr>
      <w:r w:rsidRPr="000013B5">
        <w:rPr>
          <w:b/>
        </w:rPr>
        <w:t>«</w:t>
      </w:r>
      <w:proofErr w:type="spellStart"/>
      <w:r w:rsidRPr="000013B5">
        <w:rPr>
          <w:b/>
        </w:rPr>
        <w:t>Olhó</w:t>
      </w:r>
      <w:proofErr w:type="spellEnd"/>
      <w:r w:rsidRPr="000013B5">
        <w:rPr>
          <w:b/>
        </w:rPr>
        <w:t xml:space="preserve"> exame» 2018</w:t>
      </w:r>
    </w:p>
    <w:p w:rsidR="0034400A" w:rsidRPr="000013B5" w:rsidRDefault="0034400A" w:rsidP="0034400A">
      <w:pPr>
        <w:jc w:val="both"/>
        <w:rPr>
          <w:b/>
        </w:rPr>
      </w:pP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MT"/>
          <w:b/>
        </w:rPr>
      </w:pPr>
      <w:r w:rsidRPr="000013B5">
        <w:rPr>
          <w:rFonts w:ascii="Calibri" w:hAnsi="Calibri" w:cs="ArialMT"/>
          <w:b/>
        </w:rPr>
        <w:t xml:space="preserve">A Gare do Oriente, observada na figura, é considerada </w:t>
      </w:r>
      <w:proofErr w:type="gramStart"/>
      <w:r w:rsidRPr="000013B5">
        <w:rPr>
          <w:rFonts w:ascii="Calibri" w:hAnsi="Calibri" w:cs="ArialMT"/>
          <w:b/>
        </w:rPr>
        <w:t>um interface</w:t>
      </w:r>
      <w:proofErr w:type="gramEnd"/>
      <w:r w:rsidRPr="000013B5">
        <w:rPr>
          <w:rFonts w:ascii="Calibri" w:hAnsi="Calibri" w:cs="ArialMT"/>
          <w:b/>
        </w:rPr>
        <w:t>, porque constitui</w:t>
      </w: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MT"/>
          <w:b/>
        </w:rPr>
      </w:pP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MT"/>
        </w:rPr>
      </w:pPr>
      <w:r w:rsidRPr="000013B5">
        <w:rPr>
          <w:rFonts w:ascii="Calibri" w:hAnsi="Calibri"/>
          <w:noProof/>
          <w:lang w:eastAsia="pt-PT"/>
        </w:rPr>
        <w:drawing>
          <wp:inline distT="0" distB="0" distL="0" distR="0" wp14:anchorId="5B75A19E" wp14:editId="4AC60A3B">
            <wp:extent cx="5400040" cy="3409549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0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  <w:r w:rsidRPr="000013B5">
        <w:rPr>
          <w:rFonts w:ascii="Calibri" w:hAnsi="Calibri" w:cs="ArialMT"/>
        </w:rPr>
        <w:t>uma plataforma logística, onde existe um terminal de passageiros com ligação direta ao aeroporto</w:t>
      </w: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  <w:r w:rsidRPr="000013B5">
        <w:rPr>
          <w:rFonts w:ascii="Calibri" w:hAnsi="Calibri" w:cs="ArialMT"/>
        </w:rPr>
        <w:t>de Lisboa.</w:t>
      </w: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  <w:r w:rsidRPr="000013B5">
        <w:rPr>
          <w:rFonts w:ascii="Calibri" w:hAnsi="Calibri" w:cs="ArialMT"/>
        </w:rPr>
        <w:t>um nó, onde se muda do modo de transporte ferroviário para o modo de transporte fluvial.</w:t>
      </w: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  <w:r w:rsidRPr="000013B5">
        <w:rPr>
          <w:rFonts w:ascii="Calibri" w:hAnsi="Calibri" w:cs="ArialMT"/>
          <w:highlight w:val="yellow"/>
        </w:rPr>
        <w:t>um nó, onde se estabelecem conexões entre os modos de transporte rodoviário e ferroviário.</w:t>
      </w: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  <w:r w:rsidRPr="000013B5">
        <w:rPr>
          <w:rFonts w:ascii="Calibri" w:hAnsi="Calibri" w:cs="ArialMT"/>
        </w:rPr>
        <w:t xml:space="preserve">uma plataforma logística, onde ocorre transbordo de mercadorias entre os vários modos de </w:t>
      </w:r>
      <w:r w:rsidRPr="000013B5">
        <w:rPr>
          <w:rFonts w:ascii="Calibri" w:hAnsi="Calibri" w:cs="Arial"/>
        </w:rPr>
        <w:t>transporte.</w:t>
      </w: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b/>
          <w:bCs/>
        </w:rPr>
      </w:pP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MT"/>
          <w:b/>
        </w:rPr>
      </w:pP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MT"/>
          <w:b/>
        </w:rPr>
      </w:pP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MT"/>
          <w:b/>
        </w:rPr>
      </w:pP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MT"/>
          <w:b/>
        </w:rPr>
      </w:pP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MT"/>
          <w:b/>
        </w:rPr>
      </w:pP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MT"/>
          <w:b/>
        </w:rPr>
      </w:pP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MT"/>
          <w:b/>
        </w:rPr>
      </w:pPr>
      <w:r w:rsidRPr="000013B5">
        <w:rPr>
          <w:rFonts w:ascii="Calibri" w:hAnsi="Calibri" w:cs="ArialMT"/>
          <w:b/>
        </w:rPr>
        <w:lastRenderedPageBreak/>
        <w:t>A ponte Vasco da Gama, observada na figura, é um eixo rodoviário que veio contribuir para</w:t>
      </w: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b/>
          <w:bCs/>
        </w:rPr>
      </w:pP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b/>
          <w:bCs/>
        </w:rPr>
      </w:pPr>
      <w:r w:rsidRPr="000013B5">
        <w:rPr>
          <w:rFonts w:ascii="Calibri" w:hAnsi="Calibri"/>
          <w:noProof/>
          <w:lang w:eastAsia="pt-PT"/>
        </w:rPr>
        <w:drawing>
          <wp:inline distT="0" distB="0" distL="0" distR="0" wp14:anchorId="617B0903" wp14:editId="48159D05">
            <wp:extent cx="5400040" cy="3409315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  <w:r w:rsidRPr="000013B5">
        <w:rPr>
          <w:rFonts w:ascii="Calibri" w:hAnsi="Calibri" w:cs="ArialMT"/>
        </w:rPr>
        <w:t>acentuar as assimetrias regionais entre os concelhos ribeirinhos a norte e a sul do rio Tejo.</w:t>
      </w: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  <w:r w:rsidRPr="000013B5">
        <w:rPr>
          <w:rFonts w:ascii="Calibri" w:hAnsi="Calibri" w:cs="ArialMT"/>
          <w:highlight w:val="yellow"/>
        </w:rPr>
        <w:t>intensificar a frequência dos movimentos pendulares entre as duas margens do rio Tejo.</w:t>
      </w: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  <w:r w:rsidRPr="000013B5">
        <w:rPr>
          <w:rFonts w:ascii="Calibri" w:hAnsi="Calibri" w:cs="ArialMT"/>
        </w:rPr>
        <w:t>diminuir a renda locativa nos concelhos ribeirinhos a sul do rio Tejo.</w:t>
      </w:r>
    </w:p>
    <w:p w:rsidR="0034400A" w:rsidRPr="000013B5" w:rsidRDefault="0034400A" w:rsidP="0034400A">
      <w:pPr>
        <w:spacing w:line="360" w:lineRule="auto"/>
        <w:ind w:left="708"/>
        <w:jc w:val="both"/>
        <w:rPr>
          <w:rFonts w:ascii="Calibri" w:hAnsi="Calibri"/>
        </w:rPr>
      </w:pPr>
      <w:r w:rsidRPr="000013B5">
        <w:rPr>
          <w:rFonts w:ascii="Calibri" w:hAnsi="Calibri" w:cs="ArialMT"/>
        </w:rPr>
        <w:t>reduzir a área da zona húmida da Reserva Natural do Estuário do Tejo.</w:t>
      </w: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MT"/>
          <w:b/>
        </w:rPr>
      </w:pP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MT"/>
          <w:b/>
        </w:rPr>
      </w:pPr>
      <w:r w:rsidRPr="000013B5">
        <w:rPr>
          <w:rFonts w:ascii="Calibri" w:hAnsi="Calibri" w:cs="ArialMT"/>
          <w:b/>
        </w:rPr>
        <w:t>A maioria dos turistas oriundos da União Europeia que viajam para Lisboa utiliza o transporte aéreo, em detrimento do transporte ferroviário,</w:t>
      </w: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  <w:highlight w:val="yellow"/>
        </w:rPr>
      </w:pPr>
      <w:r w:rsidRPr="000013B5">
        <w:rPr>
          <w:rFonts w:ascii="Calibri" w:hAnsi="Calibri" w:cs="ArialMT"/>
          <w:highlight w:val="yellow"/>
        </w:rPr>
        <w:t xml:space="preserve">pelo elevado número de ligações diretas com Lisboa no espaço europeu, que reduzem a distância </w:t>
      </w:r>
      <w:r w:rsidRPr="000013B5">
        <w:rPr>
          <w:rFonts w:ascii="Calibri" w:hAnsi="Calibri" w:cs="Arial"/>
          <w:highlight w:val="yellow"/>
        </w:rPr>
        <w:t>tempo nas viagens.</w:t>
      </w: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  <w:r w:rsidRPr="000013B5">
        <w:rPr>
          <w:rFonts w:ascii="Calibri" w:hAnsi="Calibri" w:cs="ArialMT"/>
        </w:rPr>
        <w:t>por Portugal pertencer ao Espaço Schengen, o que dispensa a utilização de documentos de identificação individual.</w:t>
      </w: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  <w:r w:rsidRPr="000013B5">
        <w:rPr>
          <w:rFonts w:ascii="Calibri" w:hAnsi="Calibri" w:cs="ArialMT"/>
        </w:rPr>
        <w:t xml:space="preserve">pelo elevado número de placas giratórias no espaço europeu, que aumentam a flexibilidade nos </w:t>
      </w:r>
      <w:r w:rsidRPr="000013B5">
        <w:rPr>
          <w:rFonts w:ascii="Calibri" w:hAnsi="Calibri" w:cs="Arial"/>
        </w:rPr>
        <w:t>itinerários intercontinentais.</w:t>
      </w: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  <w:r w:rsidRPr="000013B5">
        <w:rPr>
          <w:rFonts w:ascii="Calibri" w:hAnsi="Calibri" w:cs="ArialMT"/>
        </w:rPr>
        <w:t>por Portugal pertencer à Zona Euro, o que isenta os turistas do pagamento de taxas nos locais de embarque e desembarque.</w:t>
      </w: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MT"/>
        </w:rPr>
      </w:pP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MT"/>
        </w:rPr>
      </w:pP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MT"/>
          <w:b/>
        </w:rPr>
      </w:pPr>
      <w:r w:rsidRPr="000013B5">
        <w:rPr>
          <w:rFonts w:ascii="Calibri" w:hAnsi="Calibri" w:cs="ArialMT"/>
          <w:b/>
        </w:rPr>
        <w:lastRenderedPageBreak/>
        <w:t>O modo de produção biológica e o modo de produção integrada são estratégias, apoiadas pelas reformas mais recentes da Política Agrícola Comum (PAC), que vieram contribuir para</w:t>
      </w: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  <w:r w:rsidRPr="000013B5">
        <w:rPr>
          <w:rFonts w:ascii="Calibri" w:hAnsi="Calibri" w:cs="ArialMT"/>
        </w:rPr>
        <w:t>a certificação de produtos DOP baseada na interdição do uso de fitofármacos.</w:t>
      </w: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  <w:r w:rsidRPr="000013B5">
        <w:rPr>
          <w:rFonts w:ascii="Calibri" w:hAnsi="Calibri" w:cs="ArialMT"/>
        </w:rPr>
        <w:t>a prática da agricultura tradicional orientada para o autoconsumo das famílias.</w:t>
      </w: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  <w:r w:rsidRPr="000013B5">
        <w:rPr>
          <w:rFonts w:ascii="Calibri" w:hAnsi="Calibri" w:cs="ArialMT"/>
          <w:highlight w:val="yellow"/>
        </w:rPr>
        <w:t>a formação de produtores agrícolas orientada para o equilíbrio dos ecossistemas.</w:t>
      </w: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  <w:r w:rsidRPr="000013B5">
        <w:rPr>
          <w:rFonts w:ascii="Calibri" w:hAnsi="Calibri" w:cs="ArialMT"/>
        </w:rPr>
        <w:t>a atribuição de subsídios aos agricultores baseada no rendimento agrícola.</w:t>
      </w: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MT"/>
          <w:b/>
        </w:rPr>
      </w:pP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MT"/>
          <w:b/>
        </w:rPr>
      </w:pP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MT"/>
        </w:rPr>
      </w:pPr>
      <w:r w:rsidRPr="000013B5">
        <w:rPr>
          <w:rFonts w:ascii="Calibri" w:hAnsi="Calibri" w:cs="ArialMT"/>
          <w:b/>
        </w:rPr>
        <w:t>A produção de primores na região agrária do Algarve é favorecida, entre outras razões, pela</w:t>
      </w: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  <w:r w:rsidRPr="000013B5">
        <w:rPr>
          <w:rFonts w:ascii="Calibri" w:hAnsi="Calibri" w:cs="ArialMT"/>
          <w:highlight w:val="yellow"/>
        </w:rPr>
        <w:t>elevada radiação solar global durante o inverno.</w:t>
      </w: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  <w:r w:rsidRPr="000013B5">
        <w:rPr>
          <w:rFonts w:ascii="Calibri" w:hAnsi="Calibri" w:cs="ArialMT"/>
        </w:rPr>
        <w:t>elevada amplitude térmica ao longo do ano.</w:t>
      </w: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  <w:r w:rsidRPr="000013B5">
        <w:rPr>
          <w:rFonts w:ascii="Calibri" w:hAnsi="Calibri" w:cs="ArialMT"/>
        </w:rPr>
        <w:t>fraca insolação durante o inverno.</w:t>
      </w: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  <w:r w:rsidRPr="000013B5">
        <w:rPr>
          <w:rFonts w:ascii="Calibri" w:hAnsi="Calibri" w:cs="ArialMT"/>
        </w:rPr>
        <w:t>fraca radiação ultravioleta ao longo do ano.</w:t>
      </w: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MT"/>
        </w:rPr>
      </w:pP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MT"/>
        </w:rPr>
      </w:pP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MT"/>
          <w:b/>
        </w:rPr>
      </w:pPr>
      <w:r w:rsidRPr="000013B5">
        <w:rPr>
          <w:rFonts w:ascii="Calibri" w:hAnsi="Calibri" w:cs="ArialMT"/>
          <w:b/>
        </w:rPr>
        <w:t xml:space="preserve">Na figura, a reflexão, a absorção, a radiação solar direta e a radiação terrestre correspondem, </w:t>
      </w:r>
      <w:r w:rsidRPr="000013B5">
        <w:rPr>
          <w:rFonts w:ascii="Calibri" w:hAnsi="Calibri" w:cs="Arial"/>
          <w:b/>
        </w:rPr>
        <w:t>respetivamente, às letras</w:t>
      </w: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  <w:noProof/>
          <w:lang w:eastAsia="pt-PT"/>
        </w:rPr>
        <w:drawing>
          <wp:inline distT="0" distB="0" distL="0" distR="0">
            <wp:extent cx="5391150" cy="34671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00A" w:rsidRPr="000013B5" w:rsidRDefault="0034400A" w:rsidP="00D04E3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X, Z, Y e W.</w:t>
      </w:r>
    </w:p>
    <w:p w:rsidR="0034400A" w:rsidRPr="000013B5" w:rsidRDefault="0034400A" w:rsidP="00D04E3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X, W, Y e Z.</w:t>
      </w:r>
    </w:p>
    <w:p w:rsidR="0034400A" w:rsidRPr="000013B5" w:rsidRDefault="0034400A" w:rsidP="00D04E3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  <w:highlight w:val="yellow"/>
        </w:rPr>
        <w:t>W, Z, X e Y.</w:t>
      </w:r>
    </w:p>
    <w:p w:rsidR="0034400A" w:rsidRPr="000013B5" w:rsidRDefault="0034400A" w:rsidP="000013B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  <w:r w:rsidRPr="000013B5">
        <w:rPr>
          <w:rFonts w:ascii="Calibri" w:hAnsi="Calibri" w:cs="Arial"/>
        </w:rPr>
        <w:t>Y, W, X e Z.</w:t>
      </w: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MT"/>
        </w:rPr>
      </w:pPr>
      <w:r w:rsidRPr="000013B5">
        <w:rPr>
          <w:rFonts w:ascii="Calibri" w:hAnsi="Calibri" w:cs="ArialMT"/>
        </w:rPr>
        <w:lastRenderedPageBreak/>
        <w:t xml:space="preserve">Na atualidade, nas cidades de Lisboa e do Porto, assiste-se a alterações significativas no mercado imobiliário. As taxas de ocupação dos alojamentos locais para fins turísticos, nos centros históricos de Lisboa e do Porto, são muito elevadas, o que tem gerado uma sobrevalorização imobiliária. Poucos edifícios requalificados nessas cidades são direcionados para habitação permanente, podendo o arrendamento de curta duração ser feito através de plataformas digitais </w:t>
      </w:r>
      <w:r w:rsidRPr="000013B5">
        <w:rPr>
          <w:rFonts w:ascii="Calibri" w:hAnsi="Calibri" w:cs="Arial"/>
        </w:rPr>
        <w:t xml:space="preserve">internacionais de reserva. Nas cidades, multiplicam-se os </w:t>
      </w:r>
      <w:proofErr w:type="spellStart"/>
      <w:r w:rsidRPr="000013B5">
        <w:rPr>
          <w:rFonts w:ascii="Calibri" w:hAnsi="Calibri" w:cs="Arial"/>
          <w:i/>
          <w:iCs/>
        </w:rPr>
        <w:t>hostels</w:t>
      </w:r>
      <w:proofErr w:type="spellEnd"/>
      <w:r w:rsidRPr="000013B5">
        <w:rPr>
          <w:rFonts w:ascii="Calibri" w:hAnsi="Calibri" w:cs="ArialMT"/>
        </w:rPr>
        <w:t xml:space="preserve">, o comércio de </w:t>
      </w:r>
      <w:proofErr w:type="spellStart"/>
      <w:r w:rsidRPr="000013B5">
        <w:rPr>
          <w:rFonts w:ascii="Calibri" w:hAnsi="Calibri" w:cs="Arial"/>
          <w:i/>
          <w:iCs/>
        </w:rPr>
        <w:t>fast</w:t>
      </w:r>
      <w:proofErr w:type="spellEnd"/>
      <w:r w:rsidRPr="000013B5">
        <w:rPr>
          <w:rFonts w:ascii="Calibri" w:hAnsi="Calibri" w:cs="Arial"/>
          <w:i/>
          <w:iCs/>
        </w:rPr>
        <w:t xml:space="preserve"> </w:t>
      </w:r>
      <w:proofErr w:type="spellStart"/>
      <w:r w:rsidRPr="000013B5">
        <w:rPr>
          <w:rFonts w:ascii="Calibri" w:hAnsi="Calibri" w:cs="Arial"/>
          <w:i/>
          <w:iCs/>
        </w:rPr>
        <w:t>food</w:t>
      </w:r>
      <w:proofErr w:type="spellEnd"/>
      <w:r w:rsidRPr="000013B5">
        <w:rPr>
          <w:rFonts w:ascii="Calibri" w:hAnsi="Calibri" w:cs="Arial"/>
          <w:i/>
          <w:iCs/>
        </w:rPr>
        <w:t xml:space="preserve"> </w:t>
      </w:r>
      <w:r w:rsidRPr="000013B5">
        <w:rPr>
          <w:rFonts w:ascii="Calibri" w:hAnsi="Calibri" w:cs="Arial"/>
        </w:rPr>
        <w:t>e o</w:t>
      </w:r>
      <w:r w:rsidRPr="000013B5">
        <w:rPr>
          <w:rFonts w:ascii="Calibri" w:hAnsi="Calibri" w:cs="ArialMT"/>
        </w:rPr>
        <w:t xml:space="preserve"> comércio de produtos com apelo </w:t>
      </w:r>
      <w:r w:rsidRPr="000013B5">
        <w:rPr>
          <w:rFonts w:ascii="Calibri" w:hAnsi="Calibri" w:cs="Arial"/>
          <w:i/>
          <w:iCs/>
        </w:rPr>
        <w:t xml:space="preserve">gourmet </w:t>
      </w:r>
      <w:r w:rsidRPr="000013B5">
        <w:rPr>
          <w:rFonts w:ascii="Calibri" w:hAnsi="Calibri" w:cs="Arial"/>
        </w:rPr>
        <w:t>ou artesanal.</w:t>
      </w:r>
    </w:p>
    <w:p w:rsidR="0034400A" w:rsidRPr="000013B5" w:rsidRDefault="0034400A" w:rsidP="00D04E3D">
      <w:pPr>
        <w:autoSpaceDE w:val="0"/>
        <w:autoSpaceDN w:val="0"/>
        <w:adjustRightInd w:val="0"/>
        <w:spacing w:after="0" w:line="360" w:lineRule="auto"/>
        <w:jc w:val="right"/>
        <w:rPr>
          <w:rFonts w:ascii="Calibri" w:hAnsi="Calibri" w:cs="ArialMT"/>
          <w:sz w:val="16"/>
          <w:szCs w:val="16"/>
        </w:rPr>
      </w:pPr>
      <w:r w:rsidRPr="000013B5">
        <w:rPr>
          <w:rFonts w:ascii="Calibri" w:hAnsi="Calibri" w:cs="ArialMT"/>
          <w:sz w:val="16"/>
          <w:szCs w:val="16"/>
        </w:rPr>
        <w:t>Fonte: www.publico.pt (consultado</w:t>
      </w:r>
      <w:r w:rsidR="000013B5">
        <w:rPr>
          <w:rFonts w:ascii="Calibri" w:hAnsi="Calibri" w:cs="ArialMT"/>
          <w:sz w:val="16"/>
          <w:szCs w:val="16"/>
        </w:rPr>
        <w:t xml:space="preserve"> em outubro de 2017) (adaptado)</w:t>
      </w:r>
    </w:p>
    <w:p w:rsidR="0034400A" w:rsidRPr="000013B5" w:rsidRDefault="0034400A" w:rsidP="0034400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MT"/>
          <w:sz w:val="14"/>
          <w:szCs w:val="14"/>
        </w:rPr>
      </w:pPr>
    </w:p>
    <w:p w:rsidR="0034400A" w:rsidRPr="000013B5" w:rsidRDefault="0034400A" w:rsidP="00D04E3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MT"/>
          <w:b/>
        </w:rPr>
      </w:pPr>
      <w:r w:rsidRPr="000013B5">
        <w:rPr>
          <w:rFonts w:ascii="Calibri" w:hAnsi="Calibri" w:cs="ArialMT"/>
          <w:b/>
        </w:rPr>
        <w:t>Tendo em conta a informação do texto, o aumento do valor da renda locativa nos centros histó</w:t>
      </w:r>
      <w:r w:rsidR="00D04E3D" w:rsidRPr="000013B5">
        <w:rPr>
          <w:rFonts w:ascii="Calibri" w:hAnsi="Calibri" w:cs="ArialMT"/>
          <w:b/>
        </w:rPr>
        <w:t xml:space="preserve">ricos </w:t>
      </w:r>
      <w:r w:rsidRPr="000013B5">
        <w:rPr>
          <w:rFonts w:ascii="Calibri" w:hAnsi="Calibri" w:cs="ArialMT"/>
          <w:b/>
        </w:rPr>
        <w:t>deve-se, entre outros fatores,</w:t>
      </w:r>
    </w:p>
    <w:p w:rsidR="0034400A" w:rsidRPr="000013B5" w:rsidRDefault="0034400A" w:rsidP="00D04E3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  <w:r w:rsidRPr="000013B5">
        <w:rPr>
          <w:rFonts w:ascii="Calibri" w:hAnsi="Calibri" w:cs="ArialMT"/>
        </w:rPr>
        <w:t>à oferta habitacional ser superior à procura nestas áreas.</w:t>
      </w:r>
    </w:p>
    <w:p w:rsidR="0034400A" w:rsidRPr="000013B5" w:rsidRDefault="0034400A" w:rsidP="00D04E3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  <w:r w:rsidRPr="000013B5">
        <w:rPr>
          <w:rFonts w:ascii="Calibri" w:hAnsi="Calibri" w:cs="ArialMT"/>
          <w:highlight w:val="yellow"/>
        </w:rPr>
        <w:t xml:space="preserve">à </w:t>
      </w:r>
      <w:proofErr w:type="spellStart"/>
      <w:r w:rsidRPr="000013B5">
        <w:rPr>
          <w:rFonts w:ascii="Calibri" w:hAnsi="Calibri" w:cs="ArialMT"/>
          <w:highlight w:val="yellow"/>
        </w:rPr>
        <w:t>gentrificação</w:t>
      </w:r>
      <w:proofErr w:type="spellEnd"/>
      <w:r w:rsidRPr="000013B5">
        <w:rPr>
          <w:rFonts w:ascii="Calibri" w:hAnsi="Calibri" w:cs="ArialMT"/>
          <w:highlight w:val="yellow"/>
        </w:rPr>
        <w:t xml:space="preserve"> incentivada pelo turismo nestas áreas.</w:t>
      </w:r>
    </w:p>
    <w:p w:rsidR="0034400A" w:rsidRPr="000013B5" w:rsidRDefault="0034400A" w:rsidP="00D04E3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  <w:r w:rsidRPr="000013B5">
        <w:rPr>
          <w:rFonts w:ascii="Calibri" w:hAnsi="Calibri" w:cs="ArialMT"/>
        </w:rPr>
        <w:t xml:space="preserve">à generalização da </w:t>
      </w:r>
      <w:proofErr w:type="spellStart"/>
      <w:r w:rsidRPr="000013B5">
        <w:rPr>
          <w:rFonts w:ascii="Calibri" w:hAnsi="Calibri" w:cs="ArialMT"/>
        </w:rPr>
        <w:t>rurbanização</w:t>
      </w:r>
      <w:proofErr w:type="spellEnd"/>
      <w:r w:rsidRPr="000013B5">
        <w:rPr>
          <w:rFonts w:ascii="Calibri" w:hAnsi="Calibri" w:cs="ArialMT"/>
        </w:rPr>
        <w:t xml:space="preserve"> nestas áreas.</w:t>
      </w:r>
    </w:p>
    <w:p w:rsidR="00D04E3D" w:rsidRPr="000013B5" w:rsidRDefault="0034400A" w:rsidP="00D04E3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  <w:r w:rsidRPr="000013B5">
        <w:rPr>
          <w:rFonts w:ascii="Calibri" w:hAnsi="Calibri" w:cs="Arial"/>
        </w:rPr>
        <w:t>à aposta na construção em altura nestas áreas.</w:t>
      </w:r>
    </w:p>
    <w:p w:rsidR="00D04E3D" w:rsidRPr="000013B5" w:rsidRDefault="00D04E3D" w:rsidP="00D04E3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MT"/>
        </w:rPr>
      </w:pPr>
    </w:p>
    <w:p w:rsidR="00D04E3D" w:rsidRPr="000013B5" w:rsidRDefault="00D04E3D" w:rsidP="00D04E3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MT"/>
          <w:b/>
        </w:rPr>
      </w:pPr>
      <w:r w:rsidRPr="000013B5">
        <w:rPr>
          <w:rFonts w:ascii="Calibri" w:hAnsi="Calibri" w:cs="ArialMT"/>
          <w:b/>
        </w:rPr>
        <w:t>A especialização funcional referida no texto, além de contribuir para a projeção internacional das cidades de Lisboa e do Porto, veio permitir</w:t>
      </w:r>
    </w:p>
    <w:p w:rsidR="00D04E3D" w:rsidRPr="000013B5" w:rsidRDefault="00D04E3D" w:rsidP="00D04E3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  <w:r w:rsidRPr="000013B5">
        <w:rPr>
          <w:rFonts w:ascii="Calibri" w:hAnsi="Calibri" w:cs="ArialMT"/>
        </w:rPr>
        <w:t>a estabilização do arrendamento a longo prazo.</w:t>
      </w:r>
    </w:p>
    <w:p w:rsidR="00D04E3D" w:rsidRPr="000013B5" w:rsidRDefault="00D04E3D" w:rsidP="00D04E3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  <w:r w:rsidRPr="000013B5">
        <w:rPr>
          <w:rFonts w:ascii="Calibri" w:hAnsi="Calibri" w:cs="ArialMT"/>
        </w:rPr>
        <w:t>a subida exponencial da função residencial.</w:t>
      </w:r>
    </w:p>
    <w:p w:rsidR="00D04E3D" w:rsidRPr="000013B5" w:rsidRDefault="00D04E3D" w:rsidP="00D04E3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  <w:r w:rsidRPr="000013B5">
        <w:rPr>
          <w:rFonts w:ascii="Calibri" w:hAnsi="Calibri" w:cs="ArialMT"/>
        </w:rPr>
        <w:t>a redução da pressão sobre os recursos naturais.</w:t>
      </w:r>
    </w:p>
    <w:p w:rsidR="0034400A" w:rsidRPr="000013B5" w:rsidRDefault="00D04E3D" w:rsidP="00D04E3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  <w:r w:rsidRPr="000013B5">
        <w:rPr>
          <w:rFonts w:ascii="Calibri" w:hAnsi="Calibri" w:cs="ArialMT"/>
          <w:highlight w:val="yellow"/>
        </w:rPr>
        <w:t>a regeneração urbana de bairros históricos.</w:t>
      </w:r>
    </w:p>
    <w:p w:rsidR="00D04E3D" w:rsidRPr="000013B5" w:rsidRDefault="00D04E3D" w:rsidP="00D04E3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MT"/>
        </w:rPr>
      </w:pPr>
    </w:p>
    <w:p w:rsidR="00D04E3D" w:rsidRPr="000013B5" w:rsidRDefault="00D04E3D" w:rsidP="00D04E3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MT"/>
          <w:b/>
        </w:rPr>
      </w:pPr>
      <w:r w:rsidRPr="000013B5">
        <w:rPr>
          <w:rFonts w:ascii="Calibri" w:hAnsi="Calibri" w:cs="ArialMT"/>
          <w:b/>
        </w:rPr>
        <w:t xml:space="preserve">Considere as afirmações I, II e III, que se referem ao contributo de programas específicos para o </w:t>
      </w:r>
      <w:r w:rsidRPr="000013B5">
        <w:rPr>
          <w:rFonts w:ascii="Calibri" w:hAnsi="Calibri" w:cs="Arial"/>
          <w:b/>
        </w:rPr>
        <w:t>desenvolvimento sustentável das cidades.</w:t>
      </w:r>
    </w:p>
    <w:p w:rsidR="00D04E3D" w:rsidRPr="000013B5" w:rsidRDefault="00D04E3D" w:rsidP="00D04E3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MT"/>
          <w:b/>
        </w:rPr>
      </w:pPr>
      <w:r w:rsidRPr="000013B5">
        <w:rPr>
          <w:rFonts w:ascii="Calibri" w:hAnsi="Calibri" w:cs="ArialMT"/>
          <w:b/>
        </w:rPr>
        <w:t>Selecione a opção que identifica corretamente as afirmações verdadeiras e as falsas.</w:t>
      </w:r>
    </w:p>
    <w:p w:rsidR="00D04E3D" w:rsidRPr="000013B5" w:rsidRDefault="00D04E3D" w:rsidP="00D04E3D">
      <w:pPr>
        <w:autoSpaceDE w:val="0"/>
        <w:autoSpaceDN w:val="0"/>
        <w:adjustRightInd w:val="0"/>
        <w:spacing w:after="0" w:line="312" w:lineRule="auto"/>
        <w:jc w:val="both"/>
        <w:rPr>
          <w:rFonts w:ascii="Calibri" w:hAnsi="Calibri" w:cs="ArialMT"/>
        </w:rPr>
      </w:pPr>
      <w:r w:rsidRPr="000013B5">
        <w:rPr>
          <w:rFonts w:ascii="Calibri" w:hAnsi="Calibri" w:cs="Arial"/>
          <w:b/>
          <w:bCs/>
        </w:rPr>
        <w:t xml:space="preserve">I. </w:t>
      </w:r>
      <w:r w:rsidRPr="000013B5">
        <w:rPr>
          <w:rFonts w:ascii="Calibri" w:hAnsi="Calibri" w:cs="ArialMT"/>
        </w:rPr>
        <w:t>O Programa Especial de Realojamento (PER) contempla medidas direcionadas para o alojamento de famílias com menos recursos económicos.</w:t>
      </w:r>
    </w:p>
    <w:p w:rsidR="00D04E3D" w:rsidRPr="000013B5" w:rsidRDefault="00D04E3D" w:rsidP="00D04E3D">
      <w:pPr>
        <w:autoSpaceDE w:val="0"/>
        <w:autoSpaceDN w:val="0"/>
        <w:adjustRightInd w:val="0"/>
        <w:spacing w:after="0" w:line="312" w:lineRule="auto"/>
        <w:jc w:val="both"/>
        <w:rPr>
          <w:rFonts w:ascii="Calibri" w:hAnsi="Calibri" w:cs="ArialMT"/>
        </w:rPr>
      </w:pPr>
      <w:r w:rsidRPr="000013B5">
        <w:rPr>
          <w:rFonts w:ascii="Calibri" w:hAnsi="Calibri" w:cs="Arial"/>
          <w:b/>
          <w:bCs/>
        </w:rPr>
        <w:t xml:space="preserve">II. </w:t>
      </w:r>
      <w:r w:rsidRPr="000013B5">
        <w:rPr>
          <w:rFonts w:ascii="Calibri" w:hAnsi="Calibri" w:cs="ArialMT"/>
        </w:rPr>
        <w:t>Os programas de incentivo à reabilitação urbana privilegiam a reconstrução da habitação, de modo a assegurar o enobrecimento de determinados bairros.</w:t>
      </w:r>
    </w:p>
    <w:p w:rsidR="00D04E3D" w:rsidRPr="000013B5" w:rsidRDefault="00D04E3D" w:rsidP="00D04E3D">
      <w:pPr>
        <w:autoSpaceDE w:val="0"/>
        <w:autoSpaceDN w:val="0"/>
        <w:adjustRightInd w:val="0"/>
        <w:spacing w:after="0" w:line="312" w:lineRule="auto"/>
        <w:jc w:val="both"/>
        <w:rPr>
          <w:rFonts w:ascii="Calibri" w:hAnsi="Calibri" w:cs="ArialMT"/>
        </w:rPr>
      </w:pPr>
      <w:r w:rsidRPr="000013B5">
        <w:rPr>
          <w:rFonts w:ascii="Calibri" w:hAnsi="Calibri" w:cs="Arial"/>
          <w:b/>
          <w:bCs/>
        </w:rPr>
        <w:t xml:space="preserve">III. </w:t>
      </w:r>
      <w:r w:rsidRPr="000013B5">
        <w:rPr>
          <w:rFonts w:ascii="Calibri" w:hAnsi="Calibri" w:cs="ArialMT"/>
        </w:rPr>
        <w:t>Os programas municipais direcionados para a dinamização de hortas urbanas visam, entre outros objetivos, melhorar a qualidade de vida da população.</w:t>
      </w:r>
    </w:p>
    <w:p w:rsidR="00D04E3D" w:rsidRPr="000013B5" w:rsidRDefault="00D04E3D" w:rsidP="00D04E3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  <w:r w:rsidRPr="000013B5">
        <w:rPr>
          <w:rFonts w:ascii="Calibri" w:hAnsi="Calibri" w:cs="ArialMT"/>
        </w:rPr>
        <w:t>II e III são verdadeiras; I é falsa.</w:t>
      </w:r>
    </w:p>
    <w:p w:rsidR="00D04E3D" w:rsidRPr="000013B5" w:rsidRDefault="00D04E3D" w:rsidP="00D04E3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  <w:r w:rsidRPr="000013B5">
        <w:rPr>
          <w:rFonts w:ascii="Calibri" w:hAnsi="Calibri" w:cs="ArialMT"/>
          <w:highlight w:val="yellow"/>
        </w:rPr>
        <w:t>I e III são verdadeiras; II é falsa.</w:t>
      </w:r>
    </w:p>
    <w:p w:rsidR="00D04E3D" w:rsidRPr="000013B5" w:rsidRDefault="00D04E3D" w:rsidP="00D04E3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  <w:r w:rsidRPr="000013B5">
        <w:rPr>
          <w:rFonts w:ascii="Calibri" w:hAnsi="Calibri" w:cs="ArialMT"/>
        </w:rPr>
        <w:t>II é verdadeira; I e III são falsas.</w:t>
      </w:r>
    </w:p>
    <w:p w:rsidR="00D04E3D" w:rsidRPr="000013B5" w:rsidRDefault="00D04E3D" w:rsidP="00D04E3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MT"/>
        </w:rPr>
      </w:pPr>
      <w:r w:rsidRPr="000013B5">
        <w:rPr>
          <w:rFonts w:ascii="Calibri" w:hAnsi="Calibri" w:cs="ArialMT"/>
        </w:rPr>
        <w:t>I é verdadeira; II e III são falsas.</w:t>
      </w:r>
    </w:p>
    <w:p w:rsidR="00D04E3D" w:rsidRPr="000013B5" w:rsidRDefault="00D04E3D" w:rsidP="00D04E3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lastRenderedPageBreak/>
        <w:t>Áreas do território como a ilustrada na fotografia apresentam potencialidades para um desenvolvimento sustentável, que pode ser conseguido através de atividades económicas como</w:t>
      </w:r>
    </w:p>
    <w:p w:rsidR="00D04E3D" w:rsidRPr="000013B5" w:rsidRDefault="00D04E3D" w:rsidP="00D04E3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noProof/>
          <w:lang w:eastAsia="pt-PT"/>
        </w:rPr>
      </w:pPr>
    </w:p>
    <w:p w:rsidR="00D04E3D" w:rsidRPr="000013B5" w:rsidRDefault="00D04E3D" w:rsidP="00D04E3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noProof/>
          <w:lang w:eastAsia="pt-PT"/>
        </w:rPr>
      </w:pPr>
      <w:r w:rsidRPr="000013B5">
        <w:rPr>
          <w:rFonts w:ascii="Calibri" w:hAnsi="Calibri" w:cs="Arial"/>
          <w:noProof/>
          <w:lang w:eastAsia="pt-PT"/>
        </w:rPr>
        <w:drawing>
          <wp:inline distT="0" distB="0" distL="0" distR="0" wp14:anchorId="106B8BD5" wp14:editId="08E03636">
            <wp:extent cx="5391150" cy="29718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E3D" w:rsidRPr="000013B5" w:rsidRDefault="00D04E3D" w:rsidP="00D04E3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</w:rPr>
      </w:pPr>
    </w:p>
    <w:p w:rsidR="00D04E3D" w:rsidRPr="000013B5" w:rsidRDefault="00D04E3D" w:rsidP="00D04E3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  <w:highlight w:val="yellow"/>
        </w:rPr>
        <w:t>o ecoturismo, devido à atratividade das condições geomorfológicas e biológicas.</w:t>
      </w:r>
    </w:p>
    <w:p w:rsidR="00D04E3D" w:rsidRPr="000013B5" w:rsidRDefault="00D04E3D" w:rsidP="00D04E3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a extração de inertes, devido aos depósitos rochosos de origem vulcânica no sopé da vertente.</w:t>
      </w:r>
    </w:p>
    <w:p w:rsidR="00D04E3D" w:rsidRPr="000013B5" w:rsidRDefault="00D04E3D" w:rsidP="00D04E3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a aquicultura intensiva, devido ao ambiente natural propício à cultura de moluscos e crustáceos.</w:t>
      </w:r>
    </w:p>
    <w:p w:rsidR="00D04E3D" w:rsidRPr="000013B5" w:rsidRDefault="00D04E3D" w:rsidP="00D04E3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a salicultura, devido aos elevados quantitativos de precipitação ao longo do ano.</w:t>
      </w:r>
    </w:p>
    <w:p w:rsidR="00D04E3D" w:rsidRPr="000013B5" w:rsidRDefault="00D04E3D" w:rsidP="00D04E3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b/>
          <w:bCs/>
        </w:rPr>
      </w:pPr>
    </w:p>
    <w:p w:rsidR="00D04E3D" w:rsidRPr="000013B5" w:rsidRDefault="00D04E3D" w:rsidP="00D04E3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b/>
        </w:rPr>
      </w:pPr>
      <w:r w:rsidRPr="000013B5">
        <w:rPr>
          <w:rFonts w:ascii="Calibri" w:hAnsi="Calibri" w:cs="Arial"/>
          <w:b/>
        </w:rPr>
        <w:t>Na Região Autónoma dos Açores, existem Zonas Especiais de Conservação (ZEC) e Zonas de Proteção Especial (ZPE) que integram a Rede Natura 2000 devido</w:t>
      </w:r>
    </w:p>
    <w:p w:rsidR="00D04E3D" w:rsidRPr="000013B5" w:rsidRDefault="00D04E3D" w:rsidP="00D04E3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à paisagem criada pela existência de vulcanismo ativo.</w:t>
      </w:r>
    </w:p>
    <w:p w:rsidR="00D04E3D" w:rsidRPr="000013B5" w:rsidRDefault="00D04E3D" w:rsidP="00D04E3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ao valor social e cultural das paisagens naturais.</w:t>
      </w:r>
    </w:p>
    <w:p w:rsidR="00D04E3D" w:rsidRPr="000013B5" w:rsidRDefault="00D04E3D" w:rsidP="00D04E3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à valorização turística das zonas de proteção terrestre e marítima do litoral.</w:t>
      </w:r>
    </w:p>
    <w:p w:rsidR="00D04E3D" w:rsidRPr="000013B5" w:rsidRDefault="00D04E3D" w:rsidP="00D04E3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  <w:highlight w:val="yellow"/>
        </w:rPr>
        <w:t>ao valor científico associado à conservação da flora e da fauna selvagem.</w:t>
      </w:r>
    </w:p>
    <w:p w:rsidR="00D04E3D" w:rsidRPr="000013B5" w:rsidRDefault="00D04E3D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</w:rPr>
      </w:pPr>
    </w:p>
    <w:p w:rsidR="00D04E3D" w:rsidRPr="000013B5" w:rsidRDefault="00D04E3D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b/>
        </w:rPr>
      </w:pPr>
      <w:r w:rsidRPr="000013B5">
        <w:rPr>
          <w:rFonts w:ascii="Calibri" w:hAnsi="Calibri" w:cs="Arial"/>
          <w:b/>
        </w:rPr>
        <w:t>As cidades dinamizam as áreas rurais envolventes, porque</w:t>
      </w:r>
    </w:p>
    <w:p w:rsidR="00D04E3D" w:rsidRPr="000013B5" w:rsidRDefault="00D04E3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disponibilizam matérias-primas para os estabelecimentos industriais.</w:t>
      </w:r>
    </w:p>
    <w:p w:rsidR="00D04E3D" w:rsidRPr="000013B5" w:rsidRDefault="00D04E3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oferecem bens e serviços públicos pouco especializados.</w:t>
      </w:r>
    </w:p>
    <w:p w:rsidR="00D04E3D" w:rsidRPr="000013B5" w:rsidRDefault="00D04E3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  <w:highlight w:val="yellow"/>
        </w:rPr>
        <w:t>prestam serviços de apoio à população e às empresas.</w:t>
      </w:r>
    </w:p>
    <w:p w:rsidR="00D04E3D" w:rsidRPr="000013B5" w:rsidRDefault="00D04E3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promovem atividades relacionadas com o turismo de massas.</w:t>
      </w:r>
    </w:p>
    <w:p w:rsidR="00D04E3D" w:rsidRPr="000013B5" w:rsidRDefault="00D04E3D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b/>
        </w:rPr>
      </w:pPr>
      <w:r w:rsidRPr="000013B5">
        <w:rPr>
          <w:rFonts w:ascii="Calibri" w:hAnsi="Calibri" w:cs="Arial"/>
          <w:b/>
        </w:rPr>
        <w:lastRenderedPageBreak/>
        <w:t>Um dos fatores que, na atualidade, explicam a perda de população resi</w:t>
      </w:r>
      <w:r w:rsidR="0036201D" w:rsidRPr="000013B5">
        <w:rPr>
          <w:rFonts w:ascii="Calibri" w:hAnsi="Calibri" w:cs="Arial"/>
          <w:b/>
        </w:rPr>
        <w:t xml:space="preserve">dente nos centros históricos de </w:t>
      </w:r>
      <w:r w:rsidRPr="000013B5">
        <w:rPr>
          <w:rFonts w:ascii="Calibri" w:hAnsi="Calibri" w:cs="Arial"/>
          <w:b/>
        </w:rPr>
        <w:t>cidades portuguesas é</w:t>
      </w:r>
    </w:p>
    <w:p w:rsidR="00D04E3D" w:rsidRPr="000013B5" w:rsidRDefault="00D04E3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 xml:space="preserve">a </w:t>
      </w:r>
      <w:proofErr w:type="spellStart"/>
      <w:r w:rsidRPr="000013B5">
        <w:rPr>
          <w:rFonts w:ascii="Calibri" w:hAnsi="Calibri" w:cs="Arial"/>
        </w:rPr>
        <w:t>gentrificação</w:t>
      </w:r>
      <w:proofErr w:type="spellEnd"/>
      <w:r w:rsidRPr="000013B5">
        <w:rPr>
          <w:rFonts w:ascii="Calibri" w:hAnsi="Calibri" w:cs="Arial"/>
        </w:rPr>
        <w:t>, com efeito no aumento da oferta de edifícios para a população idosa.</w:t>
      </w:r>
    </w:p>
    <w:p w:rsidR="00D04E3D" w:rsidRPr="000013B5" w:rsidRDefault="00D04E3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a terciarização, com efeito no aumento de edifícios destinados a primeira habitação.</w:t>
      </w:r>
    </w:p>
    <w:p w:rsidR="00D04E3D" w:rsidRPr="000013B5" w:rsidRDefault="00D04E3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a renovação urbana, com efeito na diminuição da oferta hoteleira e do alojamento local.</w:t>
      </w:r>
    </w:p>
    <w:p w:rsidR="00D04E3D" w:rsidRPr="000013B5" w:rsidRDefault="00D04E3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  <w:highlight w:val="yellow"/>
        </w:rPr>
        <w:t>a reabilitação urbana, com efeito na reconversão de edifícios para habitação não permanente.</w:t>
      </w:r>
    </w:p>
    <w:p w:rsidR="0036201D" w:rsidRDefault="0036201D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b/>
          <w:bCs/>
        </w:rPr>
      </w:pPr>
    </w:p>
    <w:p w:rsidR="000013B5" w:rsidRPr="000013B5" w:rsidRDefault="000013B5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b/>
          <w:bCs/>
        </w:rPr>
      </w:pPr>
    </w:p>
    <w:p w:rsidR="00D04E3D" w:rsidRPr="000013B5" w:rsidRDefault="00D04E3D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b/>
        </w:rPr>
      </w:pPr>
      <w:r w:rsidRPr="000013B5">
        <w:rPr>
          <w:rFonts w:ascii="Calibri" w:hAnsi="Calibri" w:cs="Arial"/>
          <w:b/>
        </w:rPr>
        <w:t>Uma cidade, para ter uma área de influência maior do que outra co</w:t>
      </w:r>
      <w:r w:rsidR="0036201D" w:rsidRPr="000013B5">
        <w:rPr>
          <w:rFonts w:ascii="Calibri" w:hAnsi="Calibri" w:cs="Arial"/>
          <w:b/>
        </w:rPr>
        <w:t xml:space="preserve">m a mesma dimensão demográfica, </w:t>
      </w:r>
      <w:r w:rsidRPr="000013B5">
        <w:rPr>
          <w:rFonts w:ascii="Calibri" w:hAnsi="Calibri" w:cs="Arial"/>
          <w:b/>
        </w:rPr>
        <w:t>pode apostar, por exemplo, na</w:t>
      </w:r>
    </w:p>
    <w:p w:rsidR="00D04E3D" w:rsidRPr="000013B5" w:rsidRDefault="00D04E3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  <w:highlight w:val="yellow"/>
        </w:rPr>
        <w:t>oferta de serviços de saúde especializados.</w:t>
      </w:r>
    </w:p>
    <w:p w:rsidR="00D04E3D" w:rsidRPr="000013B5" w:rsidRDefault="00D04E3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diversificação do comércio de proximidade.</w:t>
      </w:r>
    </w:p>
    <w:p w:rsidR="00D04E3D" w:rsidRPr="000013B5" w:rsidRDefault="00D04E3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oferta de transportes públicos intraurbanos.</w:t>
      </w:r>
    </w:p>
    <w:p w:rsidR="00D04E3D" w:rsidRPr="000013B5" w:rsidRDefault="00D04E3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criação de novas freguesias urbanas.</w:t>
      </w:r>
    </w:p>
    <w:p w:rsidR="00D04E3D" w:rsidRDefault="00D04E3D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</w:rPr>
      </w:pPr>
    </w:p>
    <w:p w:rsidR="000013B5" w:rsidRPr="000013B5" w:rsidRDefault="000013B5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</w:rPr>
      </w:pPr>
    </w:p>
    <w:p w:rsidR="00D04E3D" w:rsidRPr="000013B5" w:rsidRDefault="00D04E3D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b/>
        </w:rPr>
      </w:pPr>
      <w:r w:rsidRPr="000013B5">
        <w:rPr>
          <w:rFonts w:ascii="Calibri" w:hAnsi="Calibri" w:cs="Arial"/>
          <w:b/>
        </w:rPr>
        <w:t>Em Portugal, a ocorrência de longos períodos secos no verão</w:t>
      </w:r>
    </w:p>
    <w:p w:rsidR="00D04E3D" w:rsidRPr="000013B5" w:rsidRDefault="00D04E3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  <w:highlight w:val="yellow"/>
        </w:rPr>
        <w:t>favorece a evaporação, originando um aumento relativo da poluição das águas superficiais.</w:t>
      </w:r>
    </w:p>
    <w:p w:rsidR="00D04E3D" w:rsidRPr="000013B5" w:rsidRDefault="00D04E3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aumenta a evapotranspiração, acelerando o crescimento vegetativo das plantas.</w:t>
      </w:r>
    </w:p>
    <w:p w:rsidR="00D04E3D" w:rsidRPr="000013B5" w:rsidRDefault="00D04E3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diminui a infiltração de água no solo, reduzindo o risco de eutrofização nos rios e nas lagoas.</w:t>
      </w:r>
    </w:p>
    <w:p w:rsidR="00D04E3D" w:rsidRPr="000013B5" w:rsidRDefault="00D04E3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reduz a escorrência superficial, diminuindo a área disponível das parcelas para pousio.</w:t>
      </w:r>
    </w:p>
    <w:p w:rsidR="0034400A" w:rsidRDefault="0034400A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</w:rPr>
      </w:pPr>
    </w:p>
    <w:p w:rsidR="000013B5" w:rsidRPr="000013B5" w:rsidRDefault="000013B5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</w:rPr>
      </w:pPr>
    </w:p>
    <w:p w:rsidR="00D04E3D" w:rsidRPr="000013B5" w:rsidRDefault="00D04E3D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b/>
        </w:rPr>
      </w:pPr>
      <w:r w:rsidRPr="000013B5">
        <w:rPr>
          <w:rFonts w:ascii="Calibri" w:hAnsi="Calibri" w:cs="Arial"/>
          <w:b/>
        </w:rPr>
        <w:t>A ocorrência de elevados quantitativos de precipitação contribui para um</w:t>
      </w:r>
      <w:r w:rsidR="0036201D" w:rsidRPr="000013B5">
        <w:rPr>
          <w:rFonts w:ascii="Calibri" w:hAnsi="Calibri" w:cs="Arial"/>
          <w:b/>
        </w:rPr>
        <w:t xml:space="preserve">a melhoria da produtividade dos </w:t>
      </w:r>
      <w:r w:rsidRPr="000013B5">
        <w:rPr>
          <w:rFonts w:ascii="Calibri" w:hAnsi="Calibri" w:cs="Arial"/>
          <w:b/>
        </w:rPr>
        <w:t>aquíferos, possibilitando</w:t>
      </w:r>
    </w:p>
    <w:p w:rsidR="00D04E3D" w:rsidRPr="000013B5" w:rsidRDefault="00D04E3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o arrefecimento das centrais termoelétricas em circuito fechado.</w:t>
      </w:r>
    </w:p>
    <w:p w:rsidR="00D04E3D" w:rsidRPr="000013B5" w:rsidRDefault="00D04E3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o armazenamento de água, para controlar a ocorrência de cheias.</w:t>
      </w:r>
    </w:p>
    <w:p w:rsidR="00D04E3D" w:rsidRPr="000013B5" w:rsidRDefault="00D04E3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  <w:highlight w:val="yellow"/>
        </w:rPr>
        <w:t>o abastecimento da rede pública, para assegurar o consumo doméstico.</w:t>
      </w:r>
    </w:p>
    <w:p w:rsidR="00D04E3D" w:rsidRPr="000013B5" w:rsidRDefault="00D04E3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o tratamento biológico de efluentes de origem industrial e agrícola.</w:t>
      </w: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b/>
          <w:bCs/>
        </w:rPr>
      </w:pP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b/>
          <w:bCs/>
        </w:rPr>
      </w:pPr>
    </w:p>
    <w:p w:rsidR="000013B5" w:rsidRPr="000013B5" w:rsidRDefault="000013B5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b/>
          <w:bCs/>
        </w:rPr>
      </w:pPr>
    </w:p>
    <w:p w:rsidR="00D04E3D" w:rsidRPr="000013B5" w:rsidRDefault="00D04E3D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b/>
        </w:rPr>
      </w:pPr>
      <w:r w:rsidRPr="000013B5">
        <w:rPr>
          <w:rFonts w:ascii="Calibri" w:hAnsi="Calibri" w:cs="Arial"/>
          <w:b/>
        </w:rPr>
        <w:lastRenderedPageBreak/>
        <w:t>A gestão das bacias hidrográficas dos rios ibéricos pressupõe o estabelecimento de acordos en</w:t>
      </w:r>
      <w:r w:rsidR="0036201D" w:rsidRPr="000013B5">
        <w:rPr>
          <w:rFonts w:ascii="Calibri" w:hAnsi="Calibri" w:cs="Arial"/>
          <w:b/>
        </w:rPr>
        <w:t xml:space="preserve">tre Portugal </w:t>
      </w:r>
      <w:r w:rsidRPr="000013B5">
        <w:rPr>
          <w:rFonts w:ascii="Calibri" w:hAnsi="Calibri" w:cs="Arial"/>
          <w:b/>
        </w:rPr>
        <w:t>e Espanha. Estes acordos visam, entre outros objetivos,</w:t>
      </w:r>
    </w:p>
    <w:p w:rsidR="00D04E3D" w:rsidRPr="000013B5" w:rsidRDefault="00D04E3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conservar os recursos da Reserva Agrícola Nacional.</w:t>
      </w:r>
    </w:p>
    <w:p w:rsidR="00D04E3D" w:rsidRPr="000013B5" w:rsidRDefault="00D04E3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assegurar a quantidade mínima de água necessária à rega.</w:t>
      </w:r>
    </w:p>
    <w:p w:rsidR="00D04E3D" w:rsidRPr="000013B5" w:rsidRDefault="00D04E3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  <w:highlight w:val="yellow"/>
        </w:rPr>
        <w:t>preservar a qualidade das águas superficiais e subterrâneas.</w:t>
      </w:r>
    </w:p>
    <w:p w:rsidR="0034400A" w:rsidRPr="000013B5" w:rsidRDefault="00D04E3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controlar as perdas de água na rede de distribuição.</w:t>
      </w: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</w:rPr>
      </w:pP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</w:rPr>
      </w:pP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b/>
        </w:rPr>
      </w:pPr>
      <w:r w:rsidRPr="000013B5">
        <w:rPr>
          <w:rFonts w:ascii="Calibri" w:hAnsi="Calibri" w:cs="Arial"/>
          <w:b/>
        </w:rPr>
        <w:t>De acordo com a figura, cerca de 60% da área de influência da albufeira de Alqueva está ocupada com</w:t>
      </w: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Arial"/>
        </w:rPr>
      </w:pPr>
      <w:r w:rsidRPr="000013B5">
        <w:rPr>
          <w:rFonts w:ascii="Calibri" w:hAnsi="Calibri" w:cs="Arial"/>
          <w:noProof/>
          <w:lang w:eastAsia="pt-PT"/>
        </w:rPr>
        <w:drawing>
          <wp:inline distT="0" distB="0" distL="0" distR="0">
            <wp:extent cx="3124200" cy="43529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pastagens permanentes.</w:t>
      </w: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  <w:highlight w:val="yellow"/>
        </w:rPr>
        <w:t>culturas permanentes.</w:t>
      </w: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culturas temporárias.</w:t>
      </w: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hortas familiares.</w:t>
      </w: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b/>
          <w:bCs/>
        </w:rPr>
      </w:pPr>
      <w:bookmarkStart w:id="0" w:name="_GoBack"/>
      <w:bookmarkEnd w:id="0"/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b/>
        </w:rPr>
      </w:pPr>
      <w:r w:rsidRPr="000013B5">
        <w:rPr>
          <w:rFonts w:ascii="Calibri" w:hAnsi="Calibri" w:cs="Arial"/>
          <w:b/>
        </w:rPr>
        <w:lastRenderedPageBreak/>
        <w:t xml:space="preserve">O projeto de infraestruturas para o desenvolvimento do Alqueva permitiu a transformação do olival extensivo em intensivo e </w:t>
      </w:r>
      <w:proofErr w:type="spellStart"/>
      <w:r w:rsidRPr="000013B5">
        <w:rPr>
          <w:rFonts w:ascii="Calibri" w:hAnsi="Calibri" w:cs="Arial"/>
          <w:b/>
        </w:rPr>
        <w:t>superintensivo</w:t>
      </w:r>
      <w:proofErr w:type="spellEnd"/>
      <w:r w:rsidRPr="000013B5">
        <w:rPr>
          <w:rFonts w:ascii="Calibri" w:hAnsi="Calibri" w:cs="Arial"/>
          <w:b/>
        </w:rPr>
        <w:t>, com consequências no aumento</w:t>
      </w: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da fertilidade dos solos.</w:t>
      </w: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  <w:highlight w:val="yellow"/>
        </w:rPr>
        <w:t>da produtividade agrícola.</w:t>
      </w: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da biodiversidade genética.</w:t>
      </w: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da produtividade aquífera.</w:t>
      </w: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b/>
          <w:bCs/>
        </w:rPr>
      </w:pPr>
    </w:p>
    <w:p w:rsidR="0075251D" w:rsidRPr="000013B5" w:rsidRDefault="0075251D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b/>
          <w:bCs/>
        </w:rPr>
      </w:pP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b/>
        </w:rPr>
      </w:pPr>
      <w:r w:rsidRPr="000013B5">
        <w:rPr>
          <w:rFonts w:ascii="Calibri" w:hAnsi="Calibri" w:cs="Arial"/>
          <w:b/>
        </w:rPr>
        <w:t>Além da intensificação da agricultura, a albufeira de Alqueva potencializa o desenvolvimento das áreas rurais envolventes, porque</w:t>
      </w: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fornece a água necessária ao funcionamento das minas de minerais metálicos.</w:t>
      </w: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constitui uma reserva de água estratégica no combate a incêndios florestais.</w:t>
      </w: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incrementa a criação de espécies piscícolas em aquicultura.</w:t>
      </w: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  <w:highlight w:val="yellow"/>
        </w:rPr>
        <w:t>fomenta o desenvolvimento de atividades turísticas e de lazer.</w:t>
      </w: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</w:rPr>
      </w:pPr>
    </w:p>
    <w:p w:rsidR="0075251D" w:rsidRPr="000013B5" w:rsidRDefault="0075251D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</w:rPr>
      </w:pP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b/>
        </w:rPr>
      </w:pPr>
      <w:r w:rsidRPr="000013B5">
        <w:rPr>
          <w:rFonts w:ascii="Calibri" w:hAnsi="Calibri" w:cs="Arial"/>
          <w:b/>
        </w:rPr>
        <w:t>O litoral a norte do cabo da Roca, nos meses de inverno, apresenta maior potencialidade para o aproveitamento de algumas energias renováveis, como</w:t>
      </w: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a solar e a hídrica.</w:t>
      </w: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  <w:highlight w:val="yellow"/>
        </w:rPr>
        <w:t>a eólica e a das ondas.</w:t>
      </w: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a eólica e a hídrica.</w:t>
      </w: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a solar e a das ondas.</w:t>
      </w: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b/>
          <w:bCs/>
        </w:rPr>
      </w:pPr>
    </w:p>
    <w:p w:rsidR="0075251D" w:rsidRPr="000013B5" w:rsidRDefault="0075251D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b/>
          <w:bCs/>
        </w:rPr>
      </w:pP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b/>
        </w:rPr>
      </w:pPr>
      <w:r w:rsidRPr="000013B5">
        <w:rPr>
          <w:rFonts w:ascii="Calibri" w:hAnsi="Calibri" w:cs="Arial"/>
          <w:b/>
        </w:rPr>
        <w:t>No âmbito das políticas ambientais da União Europeia, uma das medidas que contribuem para a melhoria da qualidade das águas territoriais de Portugal é</w:t>
      </w: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a construção de barragens com albufeira de retenção.</w:t>
      </w: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a edificação de esporões nos portos de pesca.</w:t>
      </w: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  <w:highlight w:val="yellow"/>
        </w:rPr>
        <w:t>a instalação de ETAR para tratamento de efluentes.</w:t>
      </w: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a limitação da aquicultura de bivalves aos estuários.</w:t>
      </w: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</w:rPr>
      </w:pPr>
    </w:p>
    <w:p w:rsidR="0075251D" w:rsidRPr="000013B5" w:rsidRDefault="0075251D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</w:rPr>
      </w:pPr>
    </w:p>
    <w:p w:rsidR="0075251D" w:rsidRPr="000013B5" w:rsidRDefault="0075251D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</w:rPr>
      </w:pPr>
    </w:p>
    <w:p w:rsidR="0075251D" w:rsidRPr="000013B5" w:rsidRDefault="0075251D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</w:rPr>
      </w:pPr>
    </w:p>
    <w:p w:rsidR="0075251D" w:rsidRPr="000013B5" w:rsidRDefault="0075251D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</w:rPr>
      </w:pP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b/>
        </w:rPr>
      </w:pPr>
      <w:r w:rsidRPr="000013B5">
        <w:rPr>
          <w:rFonts w:ascii="Calibri" w:hAnsi="Calibri" w:cs="Arial"/>
          <w:b/>
        </w:rPr>
        <w:lastRenderedPageBreak/>
        <w:t xml:space="preserve">A inserção de Portugal na Rede Transeuropeia de Transportes (RTE-T) </w:t>
      </w:r>
      <w:r w:rsidR="0075251D" w:rsidRPr="000013B5">
        <w:rPr>
          <w:rFonts w:ascii="Calibri" w:hAnsi="Calibri" w:cs="Arial"/>
          <w:b/>
        </w:rPr>
        <w:t xml:space="preserve">pode ser potencializada através </w:t>
      </w:r>
      <w:r w:rsidRPr="000013B5">
        <w:rPr>
          <w:rFonts w:ascii="Calibri" w:hAnsi="Calibri" w:cs="Arial"/>
          <w:b/>
        </w:rPr>
        <w:t>do desenvolvimento das autoestradas do mar, que visam</w:t>
      </w:r>
    </w:p>
    <w:p w:rsidR="0036201D" w:rsidRPr="000013B5" w:rsidRDefault="0036201D" w:rsidP="007525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  <w:highlight w:val="yellow"/>
        </w:rPr>
      </w:pPr>
      <w:r w:rsidRPr="000013B5">
        <w:rPr>
          <w:rFonts w:ascii="Calibri" w:hAnsi="Calibri" w:cs="Arial"/>
          <w:highlight w:val="yellow"/>
        </w:rPr>
        <w:t xml:space="preserve">intensificar o fluxo de mercadorias com os portos do </w:t>
      </w:r>
      <w:proofErr w:type="gramStart"/>
      <w:r w:rsidRPr="000013B5">
        <w:rPr>
          <w:rFonts w:ascii="Calibri" w:hAnsi="Calibri" w:cs="Arial"/>
          <w:highlight w:val="yellow"/>
        </w:rPr>
        <w:t>norte</w:t>
      </w:r>
      <w:proofErr w:type="gramEnd"/>
      <w:r w:rsidRPr="000013B5">
        <w:rPr>
          <w:rFonts w:ascii="Calibri" w:hAnsi="Calibri" w:cs="Arial"/>
          <w:highlight w:val="yellow"/>
        </w:rPr>
        <w:t xml:space="preserve"> e do sul</w:t>
      </w:r>
      <w:r w:rsidR="0075251D" w:rsidRPr="000013B5">
        <w:rPr>
          <w:rFonts w:ascii="Calibri" w:hAnsi="Calibri" w:cs="Arial"/>
          <w:highlight w:val="yellow"/>
        </w:rPr>
        <w:t xml:space="preserve"> da Europa, reduzindo o tráfego </w:t>
      </w:r>
      <w:r w:rsidRPr="000013B5">
        <w:rPr>
          <w:rFonts w:ascii="Calibri" w:hAnsi="Calibri" w:cs="Arial"/>
          <w:highlight w:val="yellow"/>
        </w:rPr>
        <w:t>nos pontos de congestionamento terrestre.</w:t>
      </w:r>
    </w:p>
    <w:p w:rsidR="0036201D" w:rsidRPr="000013B5" w:rsidRDefault="0036201D" w:rsidP="007525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assegurar o transporte de mercadorias entre o norte e o sul do país, reduzindo as emissões de CO</w:t>
      </w:r>
      <w:r w:rsidR="0075251D" w:rsidRPr="000013B5">
        <w:rPr>
          <w:rFonts w:ascii="Calibri" w:hAnsi="Calibri" w:cs="Arial"/>
          <w:vertAlign w:val="superscript"/>
        </w:rPr>
        <w:t>2</w:t>
      </w:r>
      <w:r w:rsidR="0075251D" w:rsidRPr="000013B5">
        <w:rPr>
          <w:rFonts w:ascii="Calibri" w:hAnsi="Calibri" w:cs="Arial"/>
        </w:rPr>
        <w:t xml:space="preserve"> </w:t>
      </w:r>
      <w:r w:rsidRPr="000013B5">
        <w:rPr>
          <w:rFonts w:ascii="Calibri" w:hAnsi="Calibri" w:cs="Arial"/>
        </w:rPr>
        <w:t>por unidade de produto transportado.</w:t>
      </w:r>
    </w:p>
    <w:p w:rsidR="0036201D" w:rsidRPr="000013B5" w:rsidRDefault="0036201D" w:rsidP="007525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integrar uma rede multimodal à escala mundial, intensificando o comércio com as diferentes regiões</w:t>
      </w:r>
      <w:r w:rsidR="0075251D" w:rsidRPr="000013B5">
        <w:rPr>
          <w:rFonts w:ascii="Calibri" w:hAnsi="Calibri" w:cs="Arial"/>
        </w:rPr>
        <w:t xml:space="preserve"> </w:t>
      </w:r>
      <w:r w:rsidRPr="000013B5">
        <w:rPr>
          <w:rFonts w:ascii="Calibri" w:hAnsi="Calibri" w:cs="Arial"/>
        </w:rPr>
        <w:t>asiáticas e americanas.</w:t>
      </w:r>
    </w:p>
    <w:p w:rsidR="0036201D" w:rsidRPr="000013B5" w:rsidRDefault="0036201D" w:rsidP="0075251D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Arial"/>
        </w:rPr>
      </w:pPr>
      <w:r w:rsidRPr="000013B5">
        <w:rPr>
          <w:rFonts w:ascii="Calibri" w:hAnsi="Calibri" w:cs="Arial"/>
        </w:rPr>
        <w:t>promover o transporte intermodal à escala regional, criando condiç</w:t>
      </w:r>
      <w:r w:rsidR="0075251D" w:rsidRPr="000013B5">
        <w:rPr>
          <w:rFonts w:ascii="Calibri" w:hAnsi="Calibri" w:cs="Arial"/>
        </w:rPr>
        <w:t xml:space="preserve">ões de abastecimento diário das </w:t>
      </w:r>
      <w:r w:rsidRPr="000013B5">
        <w:rPr>
          <w:rFonts w:ascii="Calibri" w:hAnsi="Calibri" w:cs="Arial"/>
        </w:rPr>
        <w:t>áreas metropolitanas.</w:t>
      </w:r>
    </w:p>
    <w:p w:rsidR="0036201D" w:rsidRPr="000013B5" w:rsidRDefault="0036201D" w:rsidP="0036201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MT"/>
        </w:rPr>
      </w:pPr>
    </w:p>
    <w:sectPr w:rsidR="0036201D" w:rsidRPr="000013B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MT">
    <w:altName w:val="MS Mincho"/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00A"/>
    <w:rsid w:val="000013B5"/>
    <w:rsid w:val="002858C5"/>
    <w:rsid w:val="0034400A"/>
    <w:rsid w:val="0036201D"/>
    <w:rsid w:val="0075251D"/>
    <w:rsid w:val="00D04E3D"/>
    <w:rsid w:val="00EA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E4C0F"/>
  <w15:chartTrackingRefBased/>
  <w15:docId w15:val="{0FF8CE9D-CB23-4689-B775-82EFFC9D3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34400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1561</Words>
  <Characters>8434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Vania Morais</dc:creator>
  <cp:keywords/>
  <dc:description/>
  <cp:lastModifiedBy>Vania Morais</cp:lastModifiedBy>
  <cp:revision>2</cp:revision>
  <cp:lastPrinted>2018-10-24T22:00:00Z</cp:lastPrinted>
  <dcterms:created xsi:type="dcterms:W3CDTF">2018-10-18T21:55:00Z</dcterms:created>
  <dcterms:modified xsi:type="dcterms:W3CDTF">2018-10-24T22:00:00Z</dcterms:modified>
</cp:coreProperties>
</file>